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C700D">
      <w:pP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附件：</w:t>
      </w:r>
    </w:p>
    <w:p w14:paraId="0094A8B2">
      <w:pPr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服务要求：</w:t>
      </w:r>
    </w:p>
    <w:p w14:paraId="67B39D17">
      <w:pPr>
        <w:rPr>
          <w:rFonts w:hint="default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本项目为福建医科大学附属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口腔</w:t>
      </w:r>
      <w: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连江门诊部</w:t>
      </w:r>
      <w: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职工通勤车租车服务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，每周通勤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6天（国家法定节假日除外），每天一趟院本部至连江门诊部往返。</w:t>
      </w:r>
    </w:p>
    <w:p w14:paraId="19461829">
      <w:pP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需租赁车型规格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5 座</w:t>
      </w:r>
    </w:p>
    <w:p w14:paraId="5A883A5F">
      <w:pPr>
        <w:rPr>
          <w:rFonts w:hint="default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趟次包干限价（元/趟）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320</w:t>
      </w:r>
      <w: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元/趟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该报价包含车辆高速通行费、车辆燃油费、停车费、保险费、驾驶员工资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食宿、税费等服务所产生的各种费用。</w:t>
      </w:r>
    </w:p>
    <w:p w14:paraId="05CD4734">
      <w:pP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期限：合同生效后 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年</w:t>
      </w:r>
    </w:p>
    <w:p w14:paraId="6961A84A">
      <w:pP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服务要求：</w:t>
      </w:r>
    </w:p>
    <w:p w14:paraId="591C7AE5">
      <w:pP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投标人具备行政主管部门颁发的《道路运输经营许可证》，须提供证书复印件（有效期内）</w:t>
      </w:r>
    </w:p>
    <w:p w14:paraId="0461F966">
      <w:pP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车体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车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厢保持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保洁、按周进行车厢消毒</w:t>
      </w:r>
    </w:p>
    <w:p w14:paraId="2FC71518">
      <w:pP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车辆必须是经年检合格的，符合交通及运管部门的行业规定。投标人所提供车辆投入使用期须在 6 年以内并按规定购买交强险、承运人险、商业险等，车辆第三者责任险投保人民币100 万元以上、每个座位承运险投保人民币100万元以上（投标人需按上述要求提供承诺函（格式自拟）），且设施齐全、车况良好，无任何安全隐患。</w:t>
      </w:r>
    </w:p>
    <w:p w14:paraId="403B8907">
      <w:pP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驾驶员须持有与驾驶车辆相符的驾照，5年及以上经验，年龄在 55周岁以下，技术熟练，服务态度良好</w:t>
      </w:r>
    </w:p>
    <w:p w14:paraId="4273B9DF">
      <w:pP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驾驶员应严格按照采购人的运行计划提供服务，服从采购人制定的运行计划并作出相应的安排</w:t>
      </w:r>
    </w:p>
    <w:p w14:paraId="2EDA46BA">
      <w:pP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未经采购人同意，驾驶员不得搭乘他人（非采购人的人员）。</w:t>
      </w:r>
    </w:p>
    <w:p w14:paraId="34FED8E5">
      <w:pP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中标人必须自行负责日常车辆维修保养，确保行车安全、遇到特殊情况，中标人应满足采购人临时改变的时间、增加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或减少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用车次数。因交通事故造成采购人乘客、第三人伤亡和财物损失，中标人承担一切责任并赔偿采购人的损失。</w:t>
      </w:r>
    </w:p>
    <w:p w14:paraId="63AADF55">
      <w:pP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hd w:val="clear" w:color="auto" w:fill="auto"/>
          <w14:textFill>
            <w14:solidFill>
              <w14:schemeClr w14:val="tx1"/>
            </w14:solidFill>
          </w14:textFill>
        </w:rPr>
        <w:t>如车辆在行驶途中发生故障排除或发生交通事故处理需时超过20 分钟，中标人要马上另行安排车辆送乘客到目的地，所发生的费用全部由中标人负责。</w:t>
      </w:r>
    </w:p>
    <w:p w14:paraId="3364CD05">
      <w:pPr>
        <w:rPr>
          <w:rFonts w:hint="eastAsia" w:ascii="仿宋" w:hAnsi="仿宋" w:eastAsia="仿宋" w:cs="仿宋"/>
          <w:b/>
          <w:color w:val="000000" w:themeColor="text1"/>
          <w:sz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MTEyZDBiMWYyNzE4ZDM1MDNlZjBkMmYwOTNhZGEifQ=="/>
  </w:docVars>
  <w:rsids>
    <w:rsidRoot w:val="02D462BA"/>
    <w:rsid w:val="02D462BA"/>
    <w:rsid w:val="16A77473"/>
    <w:rsid w:val="439F4D12"/>
    <w:rsid w:val="4C40563B"/>
    <w:rsid w:val="724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723</Characters>
  <Lines>0</Lines>
  <Paragraphs>0</Paragraphs>
  <TotalTime>12</TotalTime>
  <ScaleCrop>false</ScaleCrop>
  <LinksUpToDate>false</LinksUpToDate>
  <CharactersWithSpaces>731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2023-07-10T06:50:00Z</dcterms:created>
  <dc:creator>口腔总务</dc:creator>
  <cp:lastModifiedBy>郭为义</cp:lastModifiedBy>
  <dcterms:modified xsi:type="dcterms:W3CDTF">2025-12-16T07:39:36Z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4A60575C7F7144DB9F0AFD157FEE1ECD_13</vt:lpwstr>
  </property>
</Properties>
</file>