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福建省口腔医院预交金在线退款服务系统建设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需求</w:t>
      </w:r>
    </w:p>
    <w:tbl>
      <w:tblPr>
        <w:tblStyle w:val="3"/>
        <w:tblpPr w:leftFromText="180" w:rightFromText="180" w:vertAnchor="text" w:horzAnchor="page" w:tblpX="1474" w:tblpY="48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2"/>
        <w:gridCol w:w="1682"/>
        <w:gridCol w:w="3070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5"/>
              <w:jc w:val="center"/>
              <w:rPr>
                <w:b/>
                <w:snapToGrid w:val="0"/>
                <w:lang w:bidi="ar"/>
              </w:rPr>
            </w:pPr>
            <w:r>
              <w:rPr>
                <w:rFonts w:hint="eastAsia"/>
                <w:b/>
                <w:snapToGrid w:val="0"/>
                <w:lang w:bidi="ar"/>
              </w:rPr>
              <w:t>序号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5"/>
              <w:jc w:val="center"/>
              <w:rPr>
                <w:rFonts w:hint="eastAsia"/>
                <w:b/>
                <w:snapToGrid w:val="0"/>
                <w:lang w:bidi="ar"/>
              </w:rPr>
            </w:pPr>
            <w:r>
              <w:rPr>
                <w:rFonts w:hint="eastAsia"/>
                <w:b/>
                <w:snapToGrid w:val="0"/>
                <w:lang w:bidi="ar"/>
              </w:rPr>
              <w:t>建设内容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5"/>
              <w:jc w:val="center"/>
              <w:rPr>
                <w:rFonts w:hint="default" w:eastAsia="宋体"/>
                <w:b/>
                <w:snapToGrid w:val="0"/>
                <w:lang w:val="en-US" w:eastAsia="zh-CN"/>
              </w:rPr>
            </w:pPr>
            <w:r>
              <w:rPr>
                <w:rFonts w:hint="eastAsia"/>
                <w:b/>
                <w:snapToGrid w:val="0"/>
                <w:lang w:val="en-US" w:eastAsia="zh-CN"/>
              </w:rPr>
              <w:t>系统名称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5"/>
              <w:jc w:val="center"/>
              <w:rPr>
                <w:b/>
              </w:rPr>
            </w:pPr>
            <w:r>
              <w:rPr>
                <w:rFonts w:hint="eastAsia"/>
                <w:b/>
                <w:snapToGrid w:val="0"/>
                <w:lang w:val="en-US" w:eastAsia="zh-CN"/>
              </w:rPr>
              <w:t>功能</w:t>
            </w:r>
            <w:r>
              <w:rPr>
                <w:b/>
                <w:snapToGrid w:val="0"/>
              </w:rPr>
              <w:t>模块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5"/>
              <w:jc w:val="center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退款业务基础支撑服务</w:t>
            </w:r>
          </w:p>
        </w:tc>
        <w:tc>
          <w:tcPr>
            <w:tcW w:w="9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基础用户服务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lang w:val="en-US" w:eastAsia="zh-CN"/>
              </w:rPr>
              <w:t>获取用户实名信息</w:t>
            </w:r>
          </w:p>
        </w:tc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预交金账户信息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用户退款记录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退款成功通知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退款失败通知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退款管理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退款人工审核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退款系统自动审核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预交金退款列表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预交金退款详情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退款审核记录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退款服务统计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退款统计报表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退款情况详情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退款对账服务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获取渠道退款对账单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获取医院退款对账单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执行退款对账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输出对账报表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退款服务配置管理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退款审核配置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退款方式配置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退款须知说明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预交金转账退服务</w:t>
            </w:r>
          </w:p>
        </w:tc>
        <w:tc>
          <w:tcPr>
            <w:tcW w:w="98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预交金转账退用户服务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退款渠道选择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转账退款校验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提交支付宝转账退款申请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提交微信转账退款申请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预交金转账退管理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转账退款渠道配置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创建转账退款申请订单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退款重办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失败补退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创建转账退款订单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微信转账到零钱对接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获取用户授权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发起商家转账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通过微信明细单号查询明细单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下载转账对账单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商家转账批次回调通知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支付宝转账到余额对接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发起商家转账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转账业务查询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下载转账对账单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银行卡退款用户服务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发起银行卡转账申请（收集用户银行卡转账信息，由财务手工转账）</w:t>
            </w: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医院信息系统对接</w:t>
            </w:r>
          </w:p>
        </w:tc>
        <w:tc>
          <w:tcPr>
            <w:tcW w:w="9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预交金账户查询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720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  <w:r>
              <w:rPr>
                <w:rFonts w:hint="eastAsia"/>
                <w:lang w:val="en-US" w:eastAsia="zh-CN" w:bidi="ar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用户就诊卡列表查询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预交金退款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预交金退款确认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退款服务入口对接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jc w:val="center"/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退款信息通知对接改造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7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02B1"/>
    <w:multiLevelType w:val="multilevel"/>
    <w:tmpl w:val="283A02B1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GZmOWUyNzVlMWEwZjMxNTlkM2VmNTVkMDZjZjUifQ=="/>
  </w:docVars>
  <w:rsids>
    <w:rsidRoot w:val="BDDF0C39"/>
    <w:rsid w:val="577B44EF"/>
    <w:rsid w:val="62FD2A64"/>
    <w:rsid w:val="633A19DD"/>
    <w:rsid w:val="7EBF1D00"/>
    <w:rsid w:val="B2DF540B"/>
    <w:rsid w:val="BDD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before="156" w:after="156"/>
      <w:ind w:firstLine="560"/>
    </w:pPr>
    <w:rPr>
      <w:rFonts w:cs="宋体"/>
      <w:sz w:val="28"/>
      <w:szCs w:val="24"/>
    </w:rPr>
  </w:style>
  <w:style w:type="paragraph" w:customStyle="1" w:styleId="5">
    <w:name w:val="表格文字"/>
    <w:basedOn w:val="1"/>
    <w:qFormat/>
    <w:uiPriority w:val="0"/>
    <w:pPr>
      <w:spacing w:line="276" w:lineRule="auto"/>
      <w:ind w:firstLine="0" w:firstLineChars="0"/>
    </w:pPr>
    <w:rPr>
      <w:rFonts w:ascii="Times New Roman" w:hAns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493</Characters>
  <Lines>0</Lines>
  <Paragraphs>0</Paragraphs>
  <TotalTime>195</TotalTime>
  <ScaleCrop>false</ScaleCrop>
  <LinksUpToDate>false</LinksUpToDate>
  <CharactersWithSpaces>493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2025-05-01T09:59:00Z</dcterms:created>
  <dc:creator> </dc:creator>
  <cp:lastModifiedBy>13950296057</cp:lastModifiedBy>
  <dcterms:modified xsi:type="dcterms:W3CDTF">2025-05-08T06:34:09Z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BF1800C90EAED6EC4BBD19687CCE28A6_43</vt:lpwstr>
  </property>
</Properties>
</file>