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BC" w:rsidRDefault="00465563">
      <w:pPr>
        <w:widowControl/>
        <w:jc w:val="center"/>
        <w:rPr>
          <w:rFonts w:ascii="黑体" w:eastAsia="黑体" w:hAnsi="黑体" w:cs="仿宋_GB2312"/>
          <w:b/>
          <w:sz w:val="32"/>
        </w:rPr>
      </w:pPr>
      <w:r>
        <w:rPr>
          <w:rFonts w:ascii="黑体" w:eastAsia="黑体" w:hAnsi="黑体" w:cs="仿宋_GB2312" w:hint="eastAsia"/>
          <w:b/>
          <w:sz w:val="32"/>
        </w:rPr>
        <w:t>附件：</w:t>
      </w:r>
      <w:r w:rsidR="004A38E8">
        <w:rPr>
          <w:rFonts w:ascii="黑体" w:eastAsia="黑体" w:hAnsi="黑体" w:cs="仿宋_GB2312" w:hint="eastAsia"/>
          <w:b/>
          <w:sz w:val="32"/>
        </w:rPr>
        <w:t>技术参数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2"/>
        <w:gridCol w:w="2160"/>
        <w:gridCol w:w="5954"/>
      </w:tblGrid>
      <w:tr w:rsidR="00B852BC">
        <w:trPr>
          <w:trHeight w:val="454"/>
          <w:jc w:val="center"/>
        </w:trPr>
        <w:tc>
          <w:tcPr>
            <w:tcW w:w="9286" w:type="dxa"/>
            <w:gridSpan w:val="3"/>
            <w:vAlign w:val="center"/>
          </w:tcPr>
          <w:p w:rsidR="00B852BC" w:rsidRDefault="004A38E8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Cs w:val="21"/>
              </w:rPr>
              <w:t>技术参数要求</w:t>
            </w:r>
          </w:p>
        </w:tc>
      </w:tr>
      <w:tr w:rsidR="00B852BC">
        <w:trPr>
          <w:trHeight w:val="454"/>
          <w:jc w:val="center"/>
        </w:trPr>
        <w:tc>
          <w:tcPr>
            <w:tcW w:w="1172" w:type="dxa"/>
            <w:vAlign w:val="center"/>
          </w:tcPr>
          <w:p w:rsidR="00B852BC" w:rsidRPr="006B1971" w:rsidRDefault="004A38E8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 w:rsidRPr="006B1971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2160" w:type="dxa"/>
            <w:vAlign w:val="center"/>
          </w:tcPr>
          <w:p w:rsidR="00B852BC" w:rsidRPr="006B1971" w:rsidRDefault="004A38E8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 w:rsidRPr="006B1971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指标名称</w:t>
            </w:r>
          </w:p>
        </w:tc>
        <w:tc>
          <w:tcPr>
            <w:tcW w:w="5954" w:type="dxa"/>
            <w:vAlign w:val="center"/>
          </w:tcPr>
          <w:p w:rsidR="00B852BC" w:rsidRPr="006B1971" w:rsidRDefault="004A38E8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 w:rsidRPr="006B1971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技术参数</w:t>
            </w:r>
          </w:p>
        </w:tc>
      </w:tr>
      <w:tr w:rsidR="00B852BC">
        <w:trPr>
          <w:trHeight w:val="454"/>
          <w:jc w:val="center"/>
        </w:trPr>
        <w:tc>
          <w:tcPr>
            <w:tcW w:w="1172" w:type="dxa"/>
            <w:vAlign w:val="center"/>
          </w:tcPr>
          <w:p w:rsidR="00B852BC" w:rsidRPr="006B1971" w:rsidRDefault="00B852BC">
            <w:pPr>
              <w:pStyle w:val="10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852BC" w:rsidRPr="006B1971" w:rsidRDefault="004A38E8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连续变倍</w:t>
            </w:r>
          </w:p>
        </w:tc>
        <w:tc>
          <w:tcPr>
            <w:tcW w:w="5954" w:type="dxa"/>
            <w:vAlign w:val="center"/>
          </w:tcPr>
          <w:p w:rsidR="00B852BC" w:rsidRPr="006B1971" w:rsidRDefault="004A38E8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1:8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变倍比，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F=250mm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条件下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,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放大倍数至少覆盖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3.5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倍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-27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倍</w:t>
            </w:r>
          </w:p>
        </w:tc>
      </w:tr>
      <w:tr w:rsidR="00B852BC">
        <w:trPr>
          <w:trHeight w:val="454"/>
          <w:jc w:val="center"/>
        </w:trPr>
        <w:tc>
          <w:tcPr>
            <w:tcW w:w="1172" w:type="dxa"/>
            <w:vAlign w:val="center"/>
          </w:tcPr>
          <w:p w:rsidR="00B852BC" w:rsidRPr="006B1971" w:rsidRDefault="00B852BC">
            <w:pPr>
              <w:pStyle w:val="10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852BC" w:rsidRPr="006B1971" w:rsidRDefault="004A38E8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变角双目镜</w:t>
            </w:r>
            <w:proofErr w:type="gramEnd"/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筒</w:t>
            </w:r>
          </w:p>
        </w:tc>
        <w:tc>
          <w:tcPr>
            <w:tcW w:w="5954" w:type="dxa"/>
            <w:vAlign w:val="center"/>
          </w:tcPr>
          <w:p w:rsidR="00B852BC" w:rsidRPr="006B1971" w:rsidRDefault="004A38E8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角度调节范围不低于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0-180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°，瞳距覆盖范围不小于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55mm-75mm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，带精确瞳距调节旋钮，可显示瞳距数值，调节精度小于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1mm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，双目镜筒焦距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210mm</w:t>
            </w:r>
          </w:p>
        </w:tc>
      </w:tr>
      <w:tr w:rsidR="00B852BC">
        <w:trPr>
          <w:trHeight w:val="454"/>
          <w:jc w:val="center"/>
        </w:trPr>
        <w:tc>
          <w:tcPr>
            <w:tcW w:w="1172" w:type="dxa"/>
            <w:vAlign w:val="center"/>
          </w:tcPr>
          <w:p w:rsidR="00B852BC" w:rsidRPr="006B1971" w:rsidRDefault="00B852BC">
            <w:pPr>
              <w:pStyle w:val="10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852BC" w:rsidRPr="006B1971" w:rsidRDefault="004A38E8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广角目镜</w:t>
            </w:r>
            <w:r w:rsidRPr="006B1971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:rsidR="00B852BC" w:rsidRPr="006B1971" w:rsidRDefault="004A38E8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10X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目镜，</w:t>
            </w:r>
            <w:r w:rsidRPr="006B1971">
              <w:rPr>
                <w:rFonts w:ascii="宋体" w:hAnsi="宋体" w:hint="eastAsia"/>
                <w:color w:val="000000" w:themeColor="text1"/>
                <w:szCs w:val="21"/>
              </w:rPr>
              <w:t>Φ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23mm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视场，屈光度调节范围不小于±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  <w:bookmarkStart w:id="0" w:name="_GoBack"/>
            <w:bookmarkEnd w:id="0"/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D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，眼罩高低可调。</w:t>
            </w:r>
          </w:p>
        </w:tc>
      </w:tr>
      <w:tr w:rsidR="00B852BC">
        <w:trPr>
          <w:trHeight w:val="454"/>
          <w:jc w:val="center"/>
        </w:trPr>
        <w:tc>
          <w:tcPr>
            <w:tcW w:w="1172" w:type="dxa"/>
            <w:vAlign w:val="center"/>
          </w:tcPr>
          <w:p w:rsidR="00B852BC" w:rsidRPr="006B1971" w:rsidRDefault="00B852BC">
            <w:pPr>
              <w:pStyle w:val="10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852BC" w:rsidRPr="006B1971" w:rsidRDefault="004A38E8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物镜</w:t>
            </w:r>
          </w:p>
        </w:tc>
        <w:tc>
          <w:tcPr>
            <w:tcW w:w="5954" w:type="dxa"/>
            <w:vAlign w:val="center"/>
          </w:tcPr>
          <w:p w:rsidR="00B852BC" w:rsidRPr="006B1971" w:rsidRDefault="004A38E8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定焦（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200\250\300\350\400mm</w:t>
            </w:r>
            <w:r w:rsidRPr="006B1971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）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,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小变焦（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200-300mm</w:t>
            </w:r>
            <w:r w:rsidRPr="006B1971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）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，大变焦（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195-455mm</w:t>
            </w:r>
            <w:r w:rsidRPr="006B1971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）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三种物镜可选并可互换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，</w:t>
            </w:r>
            <w:proofErr w:type="gramStart"/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带防溅保</w:t>
            </w:r>
            <w:proofErr w:type="gramEnd"/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护罩。</w:t>
            </w:r>
          </w:p>
        </w:tc>
      </w:tr>
      <w:tr w:rsidR="00B852BC">
        <w:trPr>
          <w:trHeight w:val="454"/>
          <w:jc w:val="center"/>
        </w:trPr>
        <w:tc>
          <w:tcPr>
            <w:tcW w:w="1172" w:type="dxa"/>
            <w:vAlign w:val="center"/>
          </w:tcPr>
          <w:p w:rsidR="00B852BC" w:rsidRPr="006B1971" w:rsidRDefault="00B852BC">
            <w:pPr>
              <w:pStyle w:val="10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852BC" w:rsidRPr="006B1971" w:rsidRDefault="004A38E8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LED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照明系统</w:t>
            </w:r>
          </w:p>
        </w:tc>
        <w:tc>
          <w:tcPr>
            <w:tcW w:w="5954" w:type="dxa"/>
            <w:vAlign w:val="center"/>
          </w:tcPr>
          <w:p w:rsidR="00B852BC" w:rsidRPr="006B1971" w:rsidRDefault="004A38E8">
            <w:pPr>
              <w:pStyle w:val="10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亮度连续可调；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F250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条件下，物面照度不低于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70,000Lx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B852BC" w:rsidRPr="006B1971" w:rsidRDefault="004A38E8">
            <w:pPr>
              <w:pStyle w:val="10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平均使用寿命不少于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60000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小时。</w:t>
            </w:r>
          </w:p>
          <w:p w:rsidR="00B852BC" w:rsidRPr="006B1971" w:rsidRDefault="004A38E8">
            <w:pPr>
              <w:pStyle w:val="10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自动限位开关，抬高显微镜小横臂可自动关灯，下拉至工作位自动开灯，延长灯泡的使用寿命；</w:t>
            </w:r>
          </w:p>
          <w:p w:rsidR="00B852BC" w:rsidRPr="006B1971" w:rsidRDefault="004A38E8">
            <w:pPr>
              <w:pStyle w:val="10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光斑大小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档可调。</w:t>
            </w:r>
          </w:p>
        </w:tc>
      </w:tr>
      <w:tr w:rsidR="00B852BC">
        <w:trPr>
          <w:trHeight w:val="454"/>
          <w:jc w:val="center"/>
        </w:trPr>
        <w:tc>
          <w:tcPr>
            <w:tcW w:w="1172" w:type="dxa"/>
            <w:vAlign w:val="center"/>
          </w:tcPr>
          <w:p w:rsidR="00B852BC" w:rsidRPr="006B1971" w:rsidRDefault="00B852BC">
            <w:pPr>
              <w:pStyle w:val="10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852BC" w:rsidRPr="006B1971" w:rsidRDefault="004A38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滤镜</w:t>
            </w:r>
          </w:p>
        </w:tc>
        <w:tc>
          <w:tcPr>
            <w:tcW w:w="5954" w:type="dxa"/>
            <w:vAlign w:val="center"/>
          </w:tcPr>
          <w:p w:rsidR="00B852BC" w:rsidRPr="006B1971" w:rsidRDefault="004A38E8">
            <w:pPr>
              <w:pStyle w:val="10"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配置橙色滤镜用于树脂充填以防止填充物固化；</w:t>
            </w:r>
          </w:p>
          <w:p w:rsidR="00B852BC" w:rsidRPr="006B1971" w:rsidRDefault="004A38E8">
            <w:pPr>
              <w:pStyle w:val="10"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配置绿色滤</w:t>
            </w:r>
            <w:proofErr w:type="gramStart"/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镜增强</w:t>
            </w:r>
            <w:proofErr w:type="gramEnd"/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血管和神经等重要组织的对比度，确保手术治疗安全。</w:t>
            </w:r>
          </w:p>
        </w:tc>
      </w:tr>
      <w:tr w:rsidR="00B852BC">
        <w:trPr>
          <w:trHeight w:val="454"/>
          <w:jc w:val="center"/>
        </w:trPr>
        <w:tc>
          <w:tcPr>
            <w:tcW w:w="1172" w:type="dxa"/>
            <w:vAlign w:val="center"/>
          </w:tcPr>
          <w:p w:rsidR="00B852BC" w:rsidRPr="006B1971" w:rsidRDefault="00B852BC">
            <w:pPr>
              <w:pStyle w:val="10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852BC" w:rsidRPr="006B1971" w:rsidRDefault="004A38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分光接口</w:t>
            </w:r>
          </w:p>
        </w:tc>
        <w:tc>
          <w:tcPr>
            <w:tcW w:w="5954" w:type="dxa"/>
            <w:vAlign w:val="center"/>
          </w:tcPr>
          <w:p w:rsidR="00B852BC" w:rsidRPr="006B1971" w:rsidRDefault="004A38E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自带内置集成分光出口。</w:t>
            </w:r>
          </w:p>
        </w:tc>
      </w:tr>
      <w:tr w:rsidR="00B852BC">
        <w:trPr>
          <w:trHeight w:val="454"/>
          <w:jc w:val="center"/>
        </w:trPr>
        <w:tc>
          <w:tcPr>
            <w:tcW w:w="1172" w:type="dxa"/>
            <w:vAlign w:val="center"/>
          </w:tcPr>
          <w:p w:rsidR="00B852BC" w:rsidRPr="006B1971" w:rsidRDefault="00B852BC">
            <w:pPr>
              <w:pStyle w:val="10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852BC" w:rsidRPr="006B1971" w:rsidRDefault="004A38E8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落地式支架</w:t>
            </w:r>
          </w:p>
        </w:tc>
        <w:tc>
          <w:tcPr>
            <w:tcW w:w="5954" w:type="dxa"/>
            <w:vAlign w:val="center"/>
          </w:tcPr>
          <w:p w:rsidR="00B852BC" w:rsidRPr="006B1971" w:rsidRDefault="004A38E8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轻便，便于移动，支架臂伸展范围不小于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1700mm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</w:p>
        </w:tc>
      </w:tr>
      <w:tr w:rsidR="00B852BC">
        <w:trPr>
          <w:trHeight w:val="454"/>
          <w:jc w:val="center"/>
        </w:trPr>
        <w:tc>
          <w:tcPr>
            <w:tcW w:w="1172" w:type="dxa"/>
            <w:vAlign w:val="center"/>
          </w:tcPr>
          <w:p w:rsidR="00B852BC" w:rsidRPr="006B1971" w:rsidRDefault="00B852BC">
            <w:pPr>
              <w:pStyle w:val="10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852BC" w:rsidRPr="006B1971" w:rsidRDefault="004A38E8">
            <w:pPr>
              <w:pStyle w:val="10"/>
              <w:ind w:rightChars="50" w:right="105"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电气系统</w:t>
            </w:r>
          </w:p>
        </w:tc>
        <w:tc>
          <w:tcPr>
            <w:tcW w:w="5954" w:type="dxa"/>
            <w:vAlign w:val="center"/>
          </w:tcPr>
          <w:p w:rsidR="00B852BC" w:rsidRPr="006B1971" w:rsidRDefault="004A38E8">
            <w:pPr>
              <w:pStyle w:val="10"/>
              <w:tabs>
                <w:tab w:val="left" w:pos="4410"/>
              </w:tabs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带故障监控提示以及备用调光电路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,</w:t>
            </w:r>
            <w:r w:rsidRPr="006B1971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主电路故障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,</w:t>
            </w:r>
            <w:r w:rsidRPr="006B1971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将备用电路切换开关拔到</w:t>
            </w:r>
            <w:r w:rsidRPr="006B1971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ON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即可使用备用电路</w:t>
            </w:r>
          </w:p>
        </w:tc>
      </w:tr>
      <w:tr w:rsidR="00B852BC">
        <w:trPr>
          <w:trHeight w:val="454"/>
          <w:jc w:val="center"/>
        </w:trPr>
        <w:tc>
          <w:tcPr>
            <w:tcW w:w="1172" w:type="dxa"/>
            <w:vAlign w:val="center"/>
          </w:tcPr>
          <w:p w:rsidR="00B852BC" w:rsidRPr="006B1971" w:rsidRDefault="00B852BC">
            <w:pPr>
              <w:pStyle w:val="10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852BC" w:rsidRPr="006B1971" w:rsidRDefault="004A38E8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内置及集成式全</w:t>
            </w:r>
          </w:p>
          <w:p w:rsidR="00B852BC" w:rsidRPr="006B1971" w:rsidRDefault="004A38E8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高清影像系统</w:t>
            </w:r>
          </w:p>
        </w:tc>
        <w:tc>
          <w:tcPr>
            <w:tcW w:w="5954" w:type="dxa"/>
            <w:vAlign w:val="center"/>
          </w:tcPr>
          <w:p w:rsidR="00B852BC" w:rsidRPr="006B1971" w:rsidRDefault="004A38E8">
            <w:pPr>
              <w:pStyle w:val="10"/>
              <w:numPr>
                <w:ilvl w:val="0"/>
                <w:numId w:val="5"/>
              </w:numPr>
              <w:spacing w:line="276" w:lineRule="auto"/>
              <w:ind w:firstLineChars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分辨率≥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1920*1080/60P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全高清影像实时输出；</w:t>
            </w:r>
          </w:p>
          <w:p w:rsidR="00B852BC" w:rsidRPr="006B1971" w:rsidRDefault="004A38E8">
            <w:pPr>
              <w:pStyle w:val="10"/>
              <w:numPr>
                <w:ilvl w:val="0"/>
                <w:numId w:val="5"/>
              </w:numPr>
              <w:spacing w:line="276" w:lineRule="auto"/>
              <w:ind w:firstLineChars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手柄部位集成影像采集按钮以控制拍照和录像；</w:t>
            </w:r>
          </w:p>
          <w:p w:rsidR="00B852BC" w:rsidRPr="006B1971" w:rsidRDefault="004A38E8">
            <w:pPr>
              <w:pStyle w:val="10"/>
              <w:numPr>
                <w:ilvl w:val="0"/>
                <w:numId w:val="5"/>
              </w:numPr>
              <w:spacing w:line="276" w:lineRule="auto"/>
              <w:ind w:firstLineChars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支持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U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盘存储，动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/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静态影像可快速存储于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U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盘；</w:t>
            </w:r>
          </w:p>
          <w:p w:rsidR="00B852BC" w:rsidRPr="006B1971" w:rsidRDefault="004A38E8">
            <w:pPr>
              <w:pStyle w:val="10"/>
              <w:numPr>
                <w:ilvl w:val="0"/>
                <w:numId w:val="5"/>
              </w:numPr>
              <w:spacing w:line="276" w:lineRule="auto"/>
              <w:ind w:firstLineChars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具备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WIFI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功能，可传输图像可将实时影像无线传输至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Windows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电脑或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android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</w:t>
            </w:r>
            <w:proofErr w:type="spellStart"/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ios</w:t>
            </w:r>
            <w:proofErr w:type="spellEnd"/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的手机或平板终端；</w:t>
            </w:r>
          </w:p>
          <w:p w:rsidR="00B852BC" w:rsidRPr="006B1971" w:rsidRDefault="004A38E8">
            <w:pPr>
              <w:pStyle w:val="10"/>
              <w:numPr>
                <w:ilvl w:val="0"/>
                <w:numId w:val="5"/>
              </w:numPr>
              <w:spacing w:line="276" w:lineRule="auto"/>
              <w:ind w:firstLineChars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支持鼠标直接对内置相机系统进行操作；</w:t>
            </w:r>
          </w:p>
          <w:p w:rsidR="00B852BC" w:rsidRPr="006B1971" w:rsidRDefault="004A38E8">
            <w:pPr>
              <w:pStyle w:val="10"/>
              <w:numPr>
                <w:ilvl w:val="0"/>
                <w:numId w:val="5"/>
              </w:numPr>
              <w:spacing w:line="276" w:lineRule="auto"/>
              <w:ind w:firstLineChars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支持无线脚踏控制拍照录像；</w:t>
            </w:r>
          </w:p>
          <w:p w:rsidR="00B852BC" w:rsidRPr="006B1971" w:rsidRDefault="004A38E8">
            <w:pPr>
              <w:pStyle w:val="10"/>
              <w:numPr>
                <w:ilvl w:val="0"/>
                <w:numId w:val="5"/>
              </w:numPr>
              <w:spacing w:line="276" w:lineRule="auto"/>
              <w:ind w:firstLineChars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支持曝光值，最佳亮度，增益，红增益，蓝增益，饱和度，对比度，清晰度，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HDR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，水平翻转，垂直翻转，缩小，放大，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AOI, </w:t>
            </w:r>
            <w:r w:rsidRPr="006B197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图像对比等高级功能</w:t>
            </w:r>
          </w:p>
        </w:tc>
      </w:tr>
    </w:tbl>
    <w:p w:rsidR="00B852BC" w:rsidRDefault="00B852BC">
      <w:pPr>
        <w:widowControl/>
        <w:jc w:val="left"/>
        <w:rPr>
          <w:rFonts w:ascii="黑体" w:eastAsia="黑体" w:hAnsi="黑体" w:cs="仿宋_GB2312"/>
        </w:rPr>
      </w:pPr>
    </w:p>
    <w:p w:rsidR="00B852BC" w:rsidRDefault="00B852BC">
      <w:pPr>
        <w:widowControl/>
        <w:jc w:val="left"/>
        <w:rPr>
          <w:rFonts w:ascii="黑体" w:eastAsia="黑体" w:hAnsi="黑体" w:cs="仿宋_GB2312"/>
        </w:rPr>
      </w:pPr>
    </w:p>
    <w:p w:rsidR="00B852BC" w:rsidRDefault="00B852BC">
      <w:pPr>
        <w:widowControl/>
        <w:jc w:val="left"/>
        <w:rPr>
          <w:rFonts w:ascii="黑体" w:eastAsia="黑体" w:hAnsi="黑体" w:cs="仿宋_GB2312"/>
        </w:rPr>
      </w:pPr>
    </w:p>
    <w:tbl>
      <w:tblPr>
        <w:tblW w:w="8641" w:type="dxa"/>
        <w:tblInd w:w="96" w:type="dxa"/>
        <w:tblLayout w:type="fixed"/>
        <w:tblLook w:val="04A0"/>
      </w:tblPr>
      <w:tblGrid>
        <w:gridCol w:w="8641"/>
      </w:tblGrid>
      <w:tr w:rsidR="00B852BC">
        <w:trPr>
          <w:trHeight w:val="285"/>
        </w:trPr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2BC" w:rsidRDefault="00B852BC">
            <w:pPr>
              <w:widowControl/>
              <w:jc w:val="center"/>
              <w:rPr>
                <w:rFonts w:ascii="等线" w:eastAsia="等线" w:hAnsi="等线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:rsidR="00B852BC" w:rsidRDefault="00B852BC">
      <w:pPr>
        <w:widowControl/>
        <w:jc w:val="left"/>
        <w:rPr>
          <w:rFonts w:ascii="黑体" w:eastAsia="黑体" w:hAnsi="黑体" w:cs="黑体"/>
          <w:snapToGrid w:val="0"/>
          <w:sz w:val="22"/>
        </w:rPr>
      </w:pPr>
    </w:p>
    <w:sectPr w:rsidR="00B852BC" w:rsidSect="00B852BC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Segoe UI Semilight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B34CD"/>
    <w:multiLevelType w:val="multilevel"/>
    <w:tmpl w:val="2DFB34CD"/>
    <w:lvl w:ilvl="0">
      <w:start w:val="1"/>
      <w:numFmt w:val="decimal"/>
      <w:suff w:val="spac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3E1EDA"/>
    <w:multiLevelType w:val="multilevel"/>
    <w:tmpl w:val="493E1ED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4E2926"/>
    <w:multiLevelType w:val="multilevel"/>
    <w:tmpl w:val="564E292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pStyle w:val="3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D2C023B"/>
    <w:multiLevelType w:val="multilevel"/>
    <w:tmpl w:val="6D2C023B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5F102E3"/>
    <w:multiLevelType w:val="multilevel"/>
    <w:tmpl w:val="75F102E3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52BC"/>
    <w:rsid w:val="00465563"/>
    <w:rsid w:val="004A38E8"/>
    <w:rsid w:val="006B1971"/>
    <w:rsid w:val="00B8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semiHidden="0" w:unhideWhenUsed="0" w:qFormat="1"/>
    <w:lsdException w:name="Plain Text" w:semiHidden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BC"/>
    <w:pPr>
      <w:widowControl w:val="0"/>
      <w:jc w:val="both"/>
    </w:pPr>
    <w:rPr>
      <w:rFonts w:cs="宋体"/>
      <w:kern w:val="2"/>
      <w:sz w:val="21"/>
      <w:szCs w:val="24"/>
    </w:rPr>
  </w:style>
  <w:style w:type="paragraph" w:styleId="3">
    <w:name w:val="heading 3"/>
    <w:basedOn w:val="a"/>
    <w:next w:val="a0"/>
    <w:link w:val="3Char"/>
    <w:qFormat/>
    <w:rsid w:val="00B852BC"/>
    <w:pPr>
      <w:keepNext/>
      <w:keepLines/>
      <w:numPr>
        <w:ilvl w:val="2"/>
        <w:numId w:val="1"/>
      </w:numPr>
      <w:tabs>
        <w:tab w:val="left" w:pos="720"/>
      </w:tabs>
      <w:spacing w:before="60"/>
      <w:outlineLvl w:val="2"/>
    </w:pPr>
    <w:rPr>
      <w:rFonts w:ascii="Calibri" w:hAnsi="Calibri" w:cs="Times New Roman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rsid w:val="00B852BC"/>
    <w:pPr>
      <w:ind w:firstLineChars="200" w:firstLine="420"/>
    </w:pPr>
  </w:style>
  <w:style w:type="paragraph" w:styleId="a4">
    <w:name w:val="annotation subject"/>
    <w:basedOn w:val="a5"/>
    <w:next w:val="a5"/>
    <w:link w:val="Char"/>
    <w:qFormat/>
    <w:rsid w:val="00B852BC"/>
    <w:rPr>
      <w:b/>
      <w:bCs/>
    </w:rPr>
  </w:style>
  <w:style w:type="paragraph" w:styleId="a5">
    <w:name w:val="annotation text"/>
    <w:basedOn w:val="a"/>
    <w:link w:val="Char0"/>
    <w:qFormat/>
    <w:rsid w:val="00B852BC"/>
    <w:pPr>
      <w:jc w:val="left"/>
    </w:pPr>
  </w:style>
  <w:style w:type="paragraph" w:styleId="a6">
    <w:name w:val="Document Map"/>
    <w:basedOn w:val="a"/>
    <w:link w:val="Char1"/>
    <w:qFormat/>
    <w:rsid w:val="00B852BC"/>
    <w:rPr>
      <w:rFonts w:ascii="宋体"/>
      <w:sz w:val="18"/>
      <w:szCs w:val="18"/>
    </w:rPr>
  </w:style>
  <w:style w:type="paragraph" w:styleId="a7">
    <w:name w:val="Plain Text"/>
    <w:basedOn w:val="a"/>
    <w:link w:val="Char2"/>
    <w:unhideWhenUsed/>
    <w:qFormat/>
    <w:rsid w:val="00B852BC"/>
    <w:rPr>
      <w:rFonts w:ascii="宋体" w:eastAsiaTheme="minorEastAsia" w:hAnsi="Courier New" w:cstheme="minorBidi"/>
      <w:szCs w:val="20"/>
    </w:rPr>
  </w:style>
  <w:style w:type="paragraph" w:styleId="a8">
    <w:name w:val="Balloon Text"/>
    <w:basedOn w:val="a"/>
    <w:link w:val="Char3"/>
    <w:qFormat/>
    <w:rsid w:val="00B852BC"/>
    <w:rPr>
      <w:sz w:val="18"/>
      <w:szCs w:val="18"/>
    </w:rPr>
  </w:style>
  <w:style w:type="paragraph" w:styleId="a9">
    <w:name w:val="footer"/>
    <w:basedOn w:val="a"/>
    <w:link w:val="Char4"/>
    <w:qFormat/>
    <w:rsid w:val="00B85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5"/>
    <w:qFormat/>
    <w:rsid w:val="00B85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rsid w:val="00B852BC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styleId="ac">
    <w:name w:val="annotation reference"/>
    <w:basedOn w:val="a1"/>
    <w:qFormat/>
    <w:rsid w:val="00B852BC"/>
    <w:rPr>
      <w:sz w:val="21"/>
      <w:szCs w:val="21"/>
    </w:rPr>
  </w:style>
  <w:style w:type="character" w:customStyle="1" w:styleId="Char5">
    <w:name w:val="页眉 Char"/>
    <w:basedOn w:val="a1"/>
    <w:link w:val="aa"/>
    <w:qFormat/>
    <w:rsid w:val="00B852BC"/>
    <w:rPr>
      <w:rFonts w:ascii="Times New Roman" w:eastAsia="宋体" w:hAnsi="Times New Roman" w:cs="宋体"/>
      <w:kern w:val="2"/>
      <w:sz w:val="18"/>
      <w:szCs w:val="18"/>
    </w:rPr>
  </w:style>
  <w:style w:type="character" w:customStyle="1" w:styleId="Char4">
    <w:name w:val="页脚 Char"/>
    <w:basedOn w:val="a1"/>
    <w:link w:val="a9"/>
    <w:qFormat/>
    <w:rsid w:val="00B852BC"/>
    <w:rPr>
      <w:rFonts w:ascii="Times New Roman" w:eastAsia="宋体" w:hAnsi="Times New Roman" w:cs="宋体"/>
      <w:kern w:val="2"/>
      <w:sz w:val="18"/>
      <w:szCs w:val="18"/>
    </w:rPr>
  </w:style>
  <w:style w:type="character" w:customStyle="1" w:styleId="Char0">
    <w:name w:val="批注文字 Char"/>
    <w:basedOn w:val="a1"/>
    <w:link w:val="a5"/>
    <w:qFormat/>
    <w:rsid w:val="00B852BC"/>
    <w:rPr>
      <w:rFonts w:ascii="Times New Roman" w:eastAsia="宋体" w:hAnsi="Times New Roman" w:cs="宋体"/>
      <w:kern w:val="2"/>
      <w:sz w:val="21"/>
      <w:szCs w:val="24"/>
    </w:rPr>
  </w:style>
  <w:style w:type="character" w:customStyle="1" w:styleId="Char">
    <w:name w:val="批注主题 Char"/>
    <w:basedOn w:val="Char0"/>
    <w:link w:val="a4"/>
    <w:qFormat/>
    <w:rsid w:val="00B852BC"/>
    <w:rPr>
      <w:rFonts w:ascii="Times New Roman" w:eastAsia="宋体" w:hAnsi="Times New Roman" w:cs="宋体"/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semiHidden/>
    <w:qFormat/>
    <w:rsid w:val="00B852BC"/>
    <w:rPr>
      <w:rFonts w:cs="宋体"/>
      <w:kern w:val="2"/>
      <w:sz w:val="21"/>
      <w:szCs w:val="24"/>
    </w:rPr>
  </w:style>
  <w:style w:type="character" w:customStyle="1" w:styleId="Char3">
    <w:name w:val="批注框文本 Char"/>
    <w:basedOn w:val="a1"/>
    <w:link w:val="a8"/>
    <w:qFormat/>
    <w:rsid w:val="00B852BC"/>
    <w:rPr>
      <w:rFonts w:ascii="Times New Roman" w:eastAsia="宋体" w:hAnsi="Times New Roman" w:cs="宋体"/>
      <w:kern w:val="2"/>
      <w:sz w:val="18"/>
      <w:szCs w:val="18"/>
    </w:rPr>
  </w:style>
  <w:style w:type="character" w:customStyle="1" w:styleId="Char2">
    <w:name w:val="纯文本 Char"/>
    <w:link w:val="a7"/>
    <w:qFormat/>
    <w:rsid w:val="00B852BC"/>
    <w:rPr>
      <w:rFonts w:ascii="宋体" w:hAnsi="Courier New"/>
      <w:kern w:val="2"/>
      <w:sz w:val="21"/>
    </w:rPr>
  </w:style>
  <w:style w:type="character" w:customStyle="1" w:styleId="ad">
    <w:name w:val="纯文本 字符"/>
    <w:basedOn w:val="a1"/>
    <w:qFormat/>
    <w:rsid w:val="00B852BC"/>
    <w:rPr>
      <w:rFonts w:asciiTheme="minorEastAsia" w:hAnsi="Courier New" w:cs="Courier New"/>
      <w:kern w:val="2"/>
      <w:sz w:val="21"/>
      <w:szCs w:val="24"/>
    </w:rPr>
  </w:style>
  <w:style w:type="paragraph" w:customStyle="1" w:styleId="1-21">
    <w:name w:val="中等深浅网格 1 - 强调文字颜色 21"/>
    <w:basedOn w:val="a"/>
    <w:uiPriority w:val="34"/>
    <w:qFormat/>
    <w:rsid w:val="00B852BC"/>
    <w:pPr>
      <w:ind w:firstLineChars="200" w:firstLine="420"/>
    </w:pPr>
    <w:rPr>
      <w:rFonts w:ascii="Calibri" w:hAnsi="Calibri" w:cs="Times New Roman"/>
      <w:szCs w:val="22"/>
    </w:rPr>
  </w:style>
  <w:style w:type="paragraph" w:customStyle="1" w:styleId="10">
    <w:name w:val="列出段落1"/>
    <w:basedOn w:val="a"/>
    <w:uiPriority w:val="34"/>
    <w:qFormat/>
    <w:rsid w:val="00B852BC"/>
    <w:pPr>
      <w:ind w:firstLineChars="200" w:firstLine="420"/>
    </w:pPr>
    <w:rPr>
      <w:rFonts w:ascii="Calibri" w:hAnsi="Calibri" w:cs="Times New Roman"/>
      <w:szCs w:val="22"/>
    </w:rPr>
  </w:style>
  <w:style w:type="character" w:customStyle="1" w:styleId="Char1">
    <w:name w:val="文档结构图 Char"/>
    <w:basedOn w:val="a1"/>
    <w:link w:val="a6"/>
    <w:qFormat/>
    <w:rsid w:val="00B852BC"/>
    <w:rPr>
      <w:rFonts w:ascii="宋体" w:eastAsia="宋体" w:hAnsi="Times New Roman" w:cs="宋体"/>
      <w:kern w:val="2"/>
      <w:sz w:val="18"/>
      <w:szCs w:val="18"/>
    </w:rPr>
  </w:style>
  <w:style w:type="character" w:customStyle="1" w:styleId="NormalCharacter">
    <w:name w:val="NormalCharacter"/>
    <w:semiHidden/>
    <w:qFormat/>
    <w:rsid w:val="00B852BC"/>
  </w:style>
  <w:style w:type="paragraph" w:customStyle="1" w:styleId="Ae">
    <w:name w:val="正文 A"/>
    <w:uiPriority w:val="99"/>
    <w:qFormat/>
    <w:rsid w:val="00B852BC"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cs="Arial Unicode MS"/>
      <w:color w:val="000000"/>
      <w:kern w:val="2"/>
      <w:sz w:val="21"/>
      <w:szCs w:val="21"/>
    </w:rPr>
  </w:style>
  <w:style w:type="paragraph" w:customStyle="1" w:styleId="11">
    <w:name w:val="无间隔1"/>
    <w:uiPriority w:val="1"/>
    <w:qFormat/>
    <w:rsid w:val="00B852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Style26">
    <w:name w:val="_Style 26"/>
    <w:basedOn w:val="a"/>
    <w:next w:val="10"/>
    <w:uiPriority w:val="34"/>
    <w:qFormat/>
    <w:rsid w:val="00B852BC"/>
    <w:pPr>
      <w:ind w:firstLineChars="200" w:firstLine="420"/>
    </w:pPr>
    <w:rPr>
      <w:rFonts w:cs="Times New Roman"/>
    </w:rPr>
  </w:style>
  <w:style w:type="character" w:customStyle="1" w:styleId="font31">
    <w:name w:val="font31"/>
    <w:qFormat/>
    <w:rsid w:val="00B852BC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qFormat/>
    <w:rsid w:val="00B852BC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30">
    <w:name w:val="标题 3 字符"/>
    <w:basedOn w:val="a1"/>
    <w:semiHidden/>
    <w:qFormat/>
    <w:rsid w:val="00B852BC"/>
    <w:rPr>
      <w:rFonts w:ascii="Times New Roman" w:eastAsia="宋体" w:hAnsi="Times New Roman" w:cs="宋体"/>
      <w:b/>
      <w:bCs/>
      <w:kern w:val="2"/>
      <w:sz w:val="32"/>
      <w:szCs w:val="32"/>
    </w:rPr>
  </w:style>
  <w:style w:type="character" w:customStyle="1" w:styleId="3Char">
    <w:name w:val="标题 3 Char"/>
    <w:link w:val="3"/>
    <w:qFormat/>
    <w:rsid w:val="00B852BC"/>
    <w:rPr>
      <w:rFonts w:ascii="Calibri" w:eastAsia="宋体" w:hAnsi="Calibri" w:cs="Times New Roman"/>
      <w:b/>
      <w:bCs/>
      <w:kern w:val="2"/>
      <w:sz w:val="28"/>
      <w:szCs w:val="32"/>
    </w:rPr>
  </w:style>
  <w:style w:type="paragraph" w:customStyle="1" w:styleId="12">
    <w:name w:val="列出段落1"/>
    <w:basedOn w:val="a"/>
    <w:uiPriority w:val="34"/>
    <w:qFormat/>
    <w:rsid w:val="00B852BC"/>
    <w:pPr>
      <w:ind w:firstLineChars="200" w:firstLine="420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690</Characters>
  <Application>Microsoft Office Word</Application>
  <DocSecurity>0</DocSecurity>
  <Lines>5</Lines>
  <Paragraphs>1</Paragraphs>
  <ScaleCrop>false</ScaleCrop>
  <Company>China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谢启军</cp:lastModifiedBy>
  <cp:revision>6</cp:revision>
  <cp:lastPrinted>2021-06-17T16:06:00Z</cp:lastPrinted>
  <dcterms:created xsi:type="dcterms:W3CDTF">2021-06-17T16:02:00Z</dcterms:created>
  <dcterms:modified xsi:type="dcterms:W3CDTF">2022-08-01T03:28:00Z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2052-11.26.1</vt:lpwstr>
  </property>
  <property fmtid="{D5CDD505-2E9C-101B-9397-08002B2CF9AE}" pid="3" name="ICV">
    <vt:lpwstr>EED64A7CC4069619C5A8E362A8EBA6E5</vt:lpwstr>
  </property>
</Properties>
</file>