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1、支持协议：可兼容H.323协议、SIP协议、视联网协议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2、视频解码遵循标准：H264，BP、MP、HP ,1080P30，720P50/60等多种格式。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3、接入平台：可接入卫健委统一视频服务平台无缝对接，含接入授权。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4、音视频接口：最大分辨率1080P。2路高清视频输入，2路音频输入，1个USB接口，1路串口I/O，1个百兆端口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5、辅流功能：支持辅流加入多画面。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6、安全性：支持国产加密算法。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>7、高清摄像头：支持快速准确而稳定的自动聚焦镜头,支持12倍光学变焦,支持1080P 50/60fps、1080i 50/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60fps、720P60fps、720P25/30fps，支持DVI-I数字高清视频输出接口，70度视角(最小焦距时) ，支持多种控制方式和多种控制协议，支持摄像机倒装，便于摄像机倒装在天花板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8、视频输出制式：支持1080P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9、支持多种业务功能：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（1）产品支持1080P高清视频会议、视频点播等多项平台化功能。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（2）支持自适应回声抵消，自动增益控制。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（3）支持高清双流，主视频和辅流图像同时达到 1080P30 帧。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（4）全中文图形化界面。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（5）支持IPC功能,可以将摄像机提供的高清网络视频流接入终端,满足动态双流的接入。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10、辅流特性：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（1）支持1080P全真双流。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（2）支持辅流适配，可以满足不同辅流接收能力的终端能同时加入会议，并可看到会议辅流。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11、系统架构稳定性：采用嵌入式操作系统，支持7*24小时连续正常工作。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 xml:space="preserve">12、保修：三年上门服务，7*24小时远程支持服务，设备出现故障当天无法解决的第二天提供备用机现场服务。 </w:t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bdr w:val="none" w:color="auto" w:sz="0" w:space="0"/>
          <w:lang w:val="en-US"/>
        </w:rPr>
        <w:t>13、安装调试：公司负责将设备免费送货上门至指定地点，并安排专业工程师免费上门安装调试现场验收合格后，交付用户方使用。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333C1"/>
    <w:rsid w:val="05A3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66CC"/>
      <w:u w:val="none"/>
    </w:rPr>
  </w:style>
  <w:style w:type="character" w:styleId="5">
    <w:name w:val="Hyperlink"/>
    <w:basedOn w:val="3"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2021-11-23T09:03:00Z</dcterms:created>
  <dc:creator>省口总务</dc:creator>
  <cp:lastModifiedBy>省口总务</cp:lastModifiedBy>
  <dcterms:modified xsi:type="dcterms:W3CDTF">2021-11-23T09:04:08Z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176879D6A8664AF18ECAD0F1A0A1BAB0</vt:lpwstr>
  </property>
</Properties>
</file>