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项目招标要求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招标范围：负责采购人院内（包含院本部、仁德路门诊部）所有衣物、布类的洗涤和缝补(缝补费及缝补所需的材料费以月洗涤总件数计，每月毎件加收≤0.08元)。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洗涤价格：采购人将院内衣物、布类交投标人洗涤，其价格按中标单价乘以实际洗涤数量结算(缝补费及缝补所需的材料费以月洗涤总件数计，每月毎件加收≤0.08元)。无标注的布类由双方协商议定，参 考同类布类品单价。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布类交接时间、地点、服务要求、注意事项：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(1)</w:t>
      </w:r>
      <w:r>
        <w:rPr>
          <w:rFonts w:hint="eastAsia"/>
          <w:lang w:val="en-US" w:eastAsia="zh-CN"/>
        </w:rPr>
        <w:t>我院</w:t>
      </w:r>
      <w:r>
        <w:rPr>
          <w:rFonts w:hint="default"/>
          <w:lang w:val="en-US" w:eastAsia="zh-CN"/>
        </w:rPr>
        <w:t>提供污、洁布类清点交接工作点、停车点，保障收送车辆通畅,中标人负责院本部和仁德路门诊部的布类下收下送。布类洗涤收、洗、送周转时间为二天，即当天下午收取，第二天下午回送。如有变动，需经医院同意与院方沟通合理安排时间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(2)投标人严格洗涤流程，依照《医院感染管理规范》运作，确保洗涤质量，</w:t>
      </w: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可以派员现场督察。投标人洗涤不当，致使</w:t>
      </w: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医疗布草破损无法继续使用或人为原因造成丢失的，根据院方布草的仓库进价及实际使用情况，予以购买原价赔偿。（以双方每天交接单数量核对汇总）；布类洗涤正常破损率每次1.5%，超过相应破损率的，根据衣物布类的实际使用期限折旧予以赔偿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(3)投标人应严格按照国家（医院医用织物洗涤消毒技术规范 WS/T 508-2016）及福建省感染管理的文件有关规定，根据医用被服物品的特点，明确工艺标准，规范操作流程、分类洗涤、统一消毒，并保证洗涤质量；应用无毒、低磷、无刺激性的消毒洗涤剂进行洗涤，并专类包装供应使用。随时接受卫生监管部门的检测，同时医院有权对洗涤公司所洗被服物品和洗涤场所进行抽查和检验。中标人对所有衣物、布类的洗涤，原则上不得返洗。若有返洗的，返洗率不得超过当天洗涤量的0.5%。对当天送达的衣物、布类，达不到洗涤质量要求的，中标人应负责免费重洗（每件返洗仅限一次，且时间不超过48小时，否则按每件次每天30元人民币进行罚款），并48小时内送回，保证不影响正常使用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(4)布类清洗干净、整洁，符合院感要求。由于洗涤方洗涤不善、院感不达标等原因造成医疗纠纷或给</w:t>
      </w: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造成重大不良影响的损失由洗涤方负责赔偿。投标人对分类洗涤物必需折叠整齐、平整、无污渍，对有熨烫要求的物品必须熨烫平整（如工作服、工作裤、大单、被套、枕套、床单、窗帘、隔帘等所有医用被服等），对破损物品（缺纽扣、少带子、脱线缝、撕裂等）必须缝补完整（缝补的布类缝补率须达到98%以上，低于98%扣除当月缝补费，破洞三处以上直接报损），无串色，无褪色，无异味，无明显污渍，科室之间布类不允许混送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(5)同一品名、同一规格的回送洗洁件，按各科室、病区收取数量统一打包回送。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6）收送布类及清洗要执行分类，总体分类为医值类、病人类、手术类、门诊类，布类收送各种布类要不同颜色布类袋存放，不得与其他布类混合，做到分开洗涤和运送，收发物品时必须做到洁污分开。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(7)传染病布类按监管部门及院内感染要求规定进行分类消毒、蒸煮及专项处理，严把交叉感染关。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（8）布类运送车辆工具应洁、污分开，专车运送，定点放置。按指 定路线、地点运送，每日消毒清洗。运送员工作完毕后，要对污、洁运送车进行清理、消毒。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（9）中标人收取的洗涤费、缝补费，一月一结算。中标人每月1日前将上月各品种的洗涤件数、洗涤费、缝补费清单及发票交付</w:t>
      </w: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，洗涤品种与数量如有差错双方校对确认，在下月份洗涤费中调整，多还少补。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10）中标人派驻专职人员（工资待遇由中标人承担）,负责在每天下午17:00前到各病区、科室交接衣物布类，将各科室与病区的送洗件集中到交接工作点,并分类装袋,逐袋挂牌,如实填写四联单，方便数量备查及下送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11）洗涤物品在下发下送时必须做好清点登记工作，工作服要登记到工号，中标人要有规范的交接程序和交接单；当天与各病区、科室交接人员在交接单上确认签字，如未经清点签字确认，出现差错一切责任由中标人自行承担。中标人必须每月31日前与医院指 定工作人员做好洗涤布类数量核对汇总工作，如有缺失，请认真调查原因，无法找回的，如属中标人责任的，中标人须按院方进货单价照价赔偿，且从服务费中相应抵扣。中标人必须提供每月纸质版的清洗清单。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12）中标人应严格按照《医院感染管理规范》要求，执行医用衣物布类洗涤流程，防止交叉感染，保质、保量完成洗涤服务项目。若因中标人未按要求对医用衣物布类进行洗涤的，由此发生的事故，中标人除赔偿</w:t>
      </w: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经济损失外，还需负法律责任。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 衣物、布类洗涤一览表</w:t>
      </w:r>
      <w:bookmarkStart w:id="0" w:name="_GoBack"/>
      <w:bookmarkEnd w:id="0"/>
    </w:p>
    <w:tbl>
      <w:tblPr>
        <w:tblStyle w:val="2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95"/>
        <w:gridCol w:w="1986"/>
        <w:gridCol w:w="1410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衣物、布类洗涤内容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预估数量（件/年）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最高单价限价（元）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最高总价限价（元）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2.67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38448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工作帽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0.95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被单(大单)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被套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枕套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病人衣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病人裤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手术衣(大夫衣)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29395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洗手衣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4700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洗手裤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大孔巾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小孔巾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大包布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小包布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0.79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圆蚊帐(四方帐)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毛毯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椅布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布袋(污物袋)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枕芯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窗帘布(门帘)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9.07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床罩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毛巾被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15.23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有孔(大)被单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大毛巾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小毛巾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脚套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盘巾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浴巾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橡皮单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小床单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小衣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治疗巾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围屏布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腹带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褥套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仪器罩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中毛巾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300000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8EFE6"/>
    <w:multiLevelType w:val="singleLevel"/>
    <w:tmpl w:val="B1E8EF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6257"/>
    <w:rsid w:val="52E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2022-01-07T05:38:00Z</dcterms:created>
  <dc:creator>省口总务</dc:creator>
  <cp:lastModifiedBy>省口总务</cp:lastModifiedBy>
  <dcterms:modified xsi:type="dcterms:W3CDTF">2022-01-07T05:48:05Z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A5F11C0B3E2840228F06C0380349D8AC</vt:lpwstr>
  </property>
</Properties>
</file>