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>一、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  <w:bdr w:val="none" w:color="auto" w:sz="0" w:space="0"/>
          <w:lang w:val="en-US"/>
        </w:rPr>
        <w:t>医用等离子空气消毒机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  <w:t>参数要求：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bdr w:val="none" w:color="auto" w:sz="0" w:space="0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人机共存: 可在有人状态下进行连续动态消毒，对人及物品没有任何伤害；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2.消毒方法: 等离子体+静电吸附；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3.壳体采用优质冷轧钢板，结构强度高，完全阻燃;表面静电喷涂，防尘效果；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4.采用新型多功能等离子体模块以及双输出高压电源，杀菌效率高；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5.采用优质活性炭分子过滤器，可有效去除有机气体和医院的各种异味；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6.高、中、低三挡可调风速；手控、 遥控多种控制方式；手动、 定时、临时多种工作模式；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7.程控数量6组，自动累计工作时数；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8.杀菌模块故障报警功能，累时维护提醒功能；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9.高档液晶显示屏，可实时显示北京时间，定时时间段、定时时间，室内温湿度，故障报警等。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10.福州市内应有厂家工程师维修服务（2小时到现场），设备维护保养在三年或三年以上，每月应定期上门维护保养。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  <w:t>二、酸性氧化电位水生成机 参数要求：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1.产水水质：酸性氧化电位水的pH值：2.0～3.0，酸性氧化电位水的ORP值：≥1100mv，酸性氧化电位水的有效氯含量：50mg/L～70mg/L，酸性氧化电位水生成量：≥1500mL/min；碱性还原电位水生成量：≥1500mL/min；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2.设备长宽高应符合现场预留空间。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3.设备为一体机，酸化水主机组成主要是由控制系统、电解槽、储液箱（酸水箱、碱水箱、电解质溶液箱和原水箱）以及增压泵等组成，所有组成件集中在设备内部，占地面积小；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4.设备内置机架为304不锈钢，控制方式为全自动控制，一切均按程序自动运行；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5.人机界面为液晶触摸屏操作，内置打印机；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6.实时在线显示pH值、ORP值、有效氯含量、电解电流、累计运行时间等参数，随时监测消毒液的技术指标，消毒液不合格自动报警；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7.实时显示设备的运行状态、工作流程图及各器件的工作状态；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8.缺盐报警时加入一包电解质即可，无需人为繁琐配比；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9.福州市内应有厂家工程师维修服务（2小时到现场），设备维护保养在三年或三年以上，每月应定期上门维护保养。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台式高压蒸汽灭菌器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参数要求：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罐体容量≥29L，每台各搭配2套（12个）托盘、1台增压泵；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2.精密的温度控制系统（±1°范围内），即确保彻底灭菌，又确保各种精密器具的安全。内置自动水质检测系统，自动故障信息显示，保障设备的使用寿命；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3.配备自动打印装置，可外接打印机并连接电脑，记录、存储、传输、打印整个灭菌过程，满足灭菌物品质量追溯要求；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4.达到三次预真空的B级灭菌程序，真空度达到标准要求，保证灭菌可靠性；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5.双重门锁，双重安全保护，自带进水、排水功能，自动干燥功能；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6.采用微电脑控制，液晶显示实时工作状态，可持续监视灭菌全过程的压力、温度和时间；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7.福州市内应有厂家工程师维修服务（2小时到现场），设备维护保养在三年或三年以上，每月应定期上门维护保养。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  <w:t>低温蒸汽甲醛灭菌器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参数要求：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1.设备符合低温蒸汽甲醛灭菌器产品标准EN 14180，具备国内医疗器械注册证及经过备案的消毒产品安全评价报告，且通过EC认证，生产企业同时具备ISO13485认证，以保证产品质量。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2.灭菌介质：设备全程负压密闭运行，工作环境中甲醛含量＜0.02mg/m3，最大限度提升使用及操作安全性。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3.门锁系统：电磁锁+机械锁双重门锁系统，确保任何情况下操作人员和环境安全。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4.灭菌程序：预置60℃和78℃两个低温灭菌程序及真空测试程序，以满足不同器械灭菌温度和时间的需求。程序各阶段参数均可显示、可记录、可追溯、可保存、可调阅。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5.循环时间：预热升温时间≤30min，通用程序完整循环时间≤180分钟、专用程序完整循环时间≤120分钟。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.操作和控制系统：全自动PLC微电脑控制，彩色全触摸屏操作系统，中文菜单，具备操作提示音，自动声音、视觉报警系统，显示错误信息。全自动微电脑控制，实时压力、温度、灭菌剂消耗量等参数的显示，全程测漏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7.物理参数监测系统：双路独立温度、压力监控，内置双通道记录仪，可打印压力、温度曲线。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8.机器自带蒸汽发生器、高性能两级水环真空泵、反渗透纯水设备、废水处理装置，确保排水口甲醛浓度符合国家要求，无需额外解析设备。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9.原装进口，自带电脑接口，可连接医院追溯系统。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10.整机保修三年，福州市内应有厂家工程师维修服务（2小时到现场），设备维护保养在三年或三年以上，每月应定期上门维护保养。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11.含配置清单明细： ①医用消毒剂1箱； ②低温甲醛（2%浓度）专用包外指示卡1 盒； ③低温甲醛（2%浓度）专用包内卡1盒； ④低温甲醛（2%浓度）专用PCD指示卡1 盒； ⑤低温甲醛灭菌自含式生物指示物1盒； ⑥培养仪1台； ⑦记录纸1本； ⑧各型号记录笔3支。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9F350"/>
    <w:multiLevelType w:val="singleLevel"/>
    <w:tmpl w:val="1499F3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BE3C1B"/>
    <w:multiLevelType w:val="singleLevel"/>
    <w:tmpl w:val="55BE3C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6325D6"/>
    <w:multiLevelType w:val="singleLevel"/>
    <w:tmpl w:val="586325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46654"/>
    <w:rsid w:val="4B7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2021-10-26T07:35:00Z</dcterms:created>
  <dc:creator>骆驼</dc:creator>
  <cp:lastModifiedBy>骆驼</cp:lastModifiedBy>
  <dcterms:modified xsi:type="dcterms:W3CDTF">2021-10-26T08:01:20Z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5A47B32662B74EC89E46F1250976FBE9</vt:lpwstr>
  </property>
</Properties>
</file>