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电子票据管理系统   1套</w:t>
      </w:r>
    </w:p>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eastAsia="宋体" w:cs="宋体"/>
          <w:b/>
          <w:bCs/>
          <w:kern w:val="0"/>
          <w:sz w:val="24"/>
          <w:szCs w:val="24"/>
        </w:rPr>
        <w:t>1. </w:t>
      </w:r>
      <w:r>
        <w:rPr>
          <w:rFonts w:hint="eastAsia" w:ascii="宋体" w:hAnsi="宋体" w:eastAsia="宋体" w:cs="Calibri"/>
          <w:kern w:val="0"/>
          <w:sz w:val="24"/>
          <w:szCs w:val="24"/>
        </w:rPr>
        <w:t>电子票据管理</w:t>
      </w:r>
      <w:r>
        <w:rPr>
          <w:rFonts w:hint="eastAsia" w:ascii="宋体" w:hAnsi="宋体" w:eastAsia="宋体" w:cs="Calibri"/>
          <w:kern w:val="0"/>
          <w:sz w:val="24"/>
          <w:szCs w:val="24"/>
          <w:lang w:eastAsia="zh-CN"/>
        </w:rPr>
        <w:t>功能要求：</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 电子票据申领：医院向财政部门发起用票申请，由票据管理人员在线填写申领单，并提交给财政，财政接收到申领信息，经审批后，下发票号信息，医院进行入库确认。</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2) 电子票据号码分发：电子票据号码发放，将电子票据号码发放到各收费窗口和自助开票点。</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3) 电子票据在线开具：医院在收费时，采用直接登录医疗平台在线开具电子票据。</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4) 电子票据接口开具：医院发生收费结算业务时，由医院业务系统（</w:t>
      </w:r>
      <w:r>
        <w:rPr>
          <w:rFonts w:ascii="Calibri" w:hAnsi="Calibri" w:eastAsia="宋体" w:cs="Calibri"/>
          <w:kern w:val="0"/>
          <w:sz w:val="24"/>
          <w:szCs w:val="24"/>
        </w:rPr>
        <w:t>HIS</w:t>
      </w:r>
      <w:r>
        <w:rPr>
          <w:rFonts w:hint="eastAsia" w:ascii="宋体" w:hAnsi="宋体" w:eastAsia="宋体" w:cs="Calibri"/>
          <w:kern w:val="0"/>
          <w:sz w:val="24"/>
          <w:szCs w:val="24"/>
        </w:rPr>
        <w:t>）调用医疗平台接口开具电子票据，支持单笔与批量开票。</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5) 电子票据冲红：当单位发生退费业务时，需要对已开具的电子票据进行冲红。电子票据未生成对应的纸质票据，只冲红对应电子票据。电子票据已生成对应的纸质票据，应先作废对应的纸质票据，再冲红对应的电子票据。</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24"/>
          <w:szCs w:val="24"/>
        </w:rPr>
        <w:t>2.</w:t>
      </w:r>
      <w:r>
        <w:rPr>
          <w:rFonts w:hint="eastAsia" w:ascii="Calibri" w:hAnsi="Calibri" w:eastAsia="宋体" w:cs="Calibri"/>
          <w:kern w:val="0"/>
          <w:sz w:val="24"/>
          <w:szCs w:val="24"/>
          <w:lang w:val="en-US" w:eastAsia="zh-CN"/>
        </w:rPr>
        <w:t xml:space="preserve">  </w:t>
      </w:r>
      <w:r>
        <w:rPr>
          <w:rFonts w:hint="eastAsia" w:ascii="宋体" w:hAnsi="宋体" w:eastAsia="宋体" w:cs="Calibri"/>
          <w:kern w:val="0"/>
          <w:sz w:val="24"/>
          <w:szCs w:val="24"/>
        </w:rPr>
        <w:t>电子票据通知</w:t>
      </w:r>
      <w:r>
        <w:rPr>
          <w:rFonts w:hint="eastAsia" w:ascii="宋体" w:hAnsi="宋体" w:eastAsia="宋体" w:cs="Calibri"/>
          <w:kern w:val="0"/>
          <w:sz w:val="24"/>
          <w:szCs w:val="24"/>
          <w:lang w:eastAsia="zh-CN"/>
        </w:rPr>
        <w:t>管理</w:t>
      </w:r>
      <w:r>
        <w:rPr>
          <w:rFonts w:hint="eastAsia" w:ascii="宋体" w:hAnsi="宋体" w:eastAsia="宋体" w:cs="Calibri"/>
          <w:kern w:val="0"/>
          <w:sz w:val="24"/>
          <w:szCs w:val="24"/>
        </w:rPr>
        <w:t>：</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 打印告知单通知：窗口工作人员可打印告知单交给患者，患者可登录财政电子票据查验网站进行查验</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2) 公众号</w:t>
      </w:r>
      <w:r>
        <w:rPr>
          <w:rFonts w:ascii="Calibri" w:hAnsi="Calibri" w:eastAsia="宋体" w:cs="Calibri"/>
          <w:kern w:val="0"/>
          <w:sz w:val="24"/>
          <w:szCs w:val="24"/>
        </w:rPr>
        <w:t>/</w:t>
      </w:r>
      <w:r>
        <w:rPr>
          <w:rFonts w:hint="eastAsia" w:ascii="宋体" w:hAnsi="宋体" w:eastAsia="宋体" w:cs="Calibri"/>
          <w:kern w:val="0"/>
          <w:sz w:val="24"/>
          <w:szCs w:val="24"/>
        </w:rPr>
        <w:t>生活号通知：患者需要提前关注公众号、生活号，医疗平台开具电子票据成功，通过</w:t>
      </w:r>
      <w:r>
        <w:rPr>
          <w:rFonts w:ascii="Calibri" w:hAnsi="Calibri" w:eastAsia="宋体" w:cs="Calibri"/>
          <w:kern w:val="0"/>
          <w:sz w:val="24"/>
          <w:szCs w:val="24"/>
        </w:rPr>
        <w:t>HIS</w:t>
      </w:r>
      <w:r>
        <w:rPr>
          <w:rFonts w:hint="eastAsia" w:ascii="宋体" w:hAnsi="宋体" w:eastAsia="宋体" w:cs="Calibri"/>
          <w:kern w:val="0"/>
          <w:sz w:val="24"/>
          <w:szCs w:val="24"/>
        </w:rPr>
        <w:t>系统向公众号、生活号推送电子票据信息。</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3) 院专用</w:t>
      </w:r>
      <w:r>
        <w:rPr>
          <w:rFonts w:ascii="Calibri" w:hAnsi="Calibri" w:eastAsia="宋体" w:cs="Calibri"/>
          <w:kern w:val="0"/>
          <w:sz w:val="24"/>
          <w:szCs w:val="24"/>
        </w:rPr>
        <w:t>APP/</w:t>
      </w:r>
      <w:r>
        <w:rPr>
          <w:rFonts w:hint="eastAsia" w:ascii="宋体" w:hAnsi="宋体" w:eastAsia="宋体" w:cs="Calibri"/>
          <w:kern w:val="0"/>
          <w:sz w:val="24"/>
          <w:szCs w:val="24"/>
        </w:rPr>
        <w:t>银行合 作</w:t>
      </w:r>
      <w:r>
        <w:rPr>
          <w:rFonts w:ascii="Calibri" w:hAnsi="Calibri" w:eastAsia="宋体" w:cs="Calibri"/>
          <w:kern w:val="0"/>
          <w:sz w:val="24"/>
          <w:szCs w:val="24"/>
        </w:rPr>
        <w:t>APP</w:t>
      </w:r>
      <w:r>
        <w:rPr>
          <w:rFonts w:hint="eastAsia" w:ascii="宋体" w:hAnsi="宋体" w:eastAsia="宋体" w:cs="Calibri"/>
          <w:kern w:val="0"/>
          <w:sz w:val="24"/>
          <w:szCs w:val="24"/>
        </w:rPr>
        <w:t>通知：医疗平台开具电子票据成功，通过</w:t>
      </w:r>
      <w:r>
        <w:rPr>
          <w:rFonts w:ascii="Calibri" w:hAnsi="Calibri" w:eastAsia="宋体" w:cs="Calibri"/>
          <w:kern w:val="0"/>
          <w:sz w:val="24"/>
          <w:szCs w:val="24"/>
        </w:rPr>
        <w:t>HIS</w:t>
      </w:r>
      <w:r>
        <w:rPr>
          <w:rFonts w:hint="eastAsia" w:ascii="宋体" w:hAnsi="宋体" w:eastAsia="宋体" w:cs="Calibri"/>
          <w:kern w:val="0"/>
          <w:sz w:val="24"/>
          <w:szCs w:val="24"/>
        </w:rPr>
        <w:t>系统向医院专用</w:t>
      </w:r>
      <w:r>
        <w:rPr>
          <w:rFonts w:ascii="Calibri" w:hAnsi="Calibri" w:eastAsia="宋体" w:cs="Calibri"/>
          <w:kern w:val="0"/>
          <w:sz w:val="24"/>
          <w:szCs w:val="24"/>
        </w:rPr>
        <w:t>APP/</w:t>
      </w:r>
      <w:r>
        <w:rPr>
          <w:rFonts w:hint="eastAsia" w:ascii="宋体" w:hAnsi="宋体" w:eastAsia="宋体" w:cs="Calibri"/>
          <w:kern w:val="0"/>
          <w:sz w:val="24"/>
          <w:szCs w:val="24"/>
        </w:rPr>
        <w:t>银行合 作</w:t>
      </w:r>
      <w:r>
        <w:rPr>
          <w:rFonts w:ascii="Calibri" w:hAnsi="Calibri" w:eastAsia="宋体" w:cs="Calibri"/>
          <w:kern w:val="0"/>
          <w:sz w:val="24"/>
          <w:szCs w:val="24"/>
        </w:rPr>
        <w:t>APP</w:t>
      </w:r>
      <w:r>
        <w:rPr>
          <w:rFonts w:hint="eastAsia" w:ascii="宋体" w:hAnsi="宋体" w:eastAsia="宋体" w:cs="Calibri"/>
          <w:kern w:val="0"/>
          <w:sz w:val="24"/>
          <w:szCs w:val="24"/>
        </w:rPr>
        <w:t>推送电子票据信息。</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24"/>
          <w:szCs w:val="24"/>
        </w:rPr>
        <w:t>3.</w:t>
      </w:r>
      <w:r>
        <w:rPr>
          <w:rFonts w:hint="eastAsia" w:ascii="Calibri" w:hAnsi="Calibri" w:eastAsia="宋体" w:cs="Calibri"/>
          <w:kern w:val="0"/>
          <w:sz w:val="24"/>
          <w:szCs w:val="24"/>
          <w:lang w:val="en-US" w:eastAsia="zh-CN"/>
        </w:rPr>
        <w:t xml:space="preserve">  </w:t>
      </w:r>
      <w:r>
        <w:rPr>
          <w:rFonts w:hint="eastAsia" w:ascii="宋体" w:hAnsi="宋体" w:eastAsia="宋体" w:cs="Calibri"/>
          <w:kern w:val="0"/>
          <w:sz w:val="24"/>
          <w:szCs w:val="24"/>
        </w:rPr>
        <w:t>患者取票服务：</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 财政服务网站取票：患者通过财政建设的电子票据公共查验网站，根据电子票据相关要素获取电子票据，可以根据需要下载。</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2) 公众号</w:t>
      </w:r>
      <w:r>
        <w:rPr>
          <w:rFonts w:ascii="Calibri" w:hAnsi="Calibri" w:eastAsia="宋体" w:cs="Calibri"/>
          <w:kern w:val="0"/>
          <w:sz w:val="24"/>
          <w:szCs w:val="24"/>
        </w:rPr>
        <w:t>/</w:t>
      </w:r>
      <w:r>
        <w:rPr>
          <w:rFonts w:hint="eastAsia" w:ascii="宋体" w:hAnsi="宋体" w:eastAsia="宋体" w:cs="Calibri"/>
          <w:kern w:val="0"/>
          <w:sz w:val="24"/>
          <w:szCs w:val="24"/>
        </w:rPr>
        <w:t>生活号取票：患者可通过医院公众号、生活号，查看电子票据通知信息，通过取票小程序，获取电子票据。根据需要选择发送到邮箱、微信卡包、本地。</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3) 医院专用</w:t>
      </w:r>
      <w:r>
        <w:rPr>
          <w:rFonts w:ascii="Calibri" w:hAnsi="Calibri" w:eastAsia="宋体" w:cs="Calibri"/>
          <w:kern w:val="0"/>
          <w:sz w:val="24"/>
          <w:szCs w:val="24"/>
        </w:rPr>
        <w:t>APP/</w:t>
      </w:r>
      <w:r>
        <w:rPr>
          <w:rFonts w:hint="eastAsia" w:ascii="宋体" w:hAnsi="宋体" w:eastAsia="宋体" w:cs="Calibri"/>
          <w:kern w:val="0"/>
          <w:sz w:val="24"/>
          <w:szCs w:val="24"/>
        </w:rPr>
        <w:t>银行合 作</w:t>
      </w:r>
      <w:r>
        <w:rPr>
          <w:rFonts w:ascii="Calibri" w:hAnsi="Calibri" w:eastAsia="宋体" w:cs="Calibri"/>
          <w:kern w:val="0"/>
          <w:sz w:val="24"/>
          <w:szCs w:val="24"/>
        </w:rPr>
        <w:t>APP</w:t>
      </w:r>
      <w:r>
        <w:rPr>
          <w:rFonts w:hint="eastAsia" w:ascii="宋体" w:hAnsi="宋体" w:eastAsia="宋体" w:cs="Calibri"/>
          <w:kern w:val="0"/>
          <w:sz w:val="24"/>
          <w:szCs w:val="24"/>
        </w:rPr>
        <w:t>取票：患者可通过医院专用</w:t>
      </w:r>
      <w:r>
        <w:rPr>
          <w:rFonts w:ascii="Calibri" w:hAnsi="Calibri" w:eastAsia="宋体" w:cs="Calibri"/>
          <w:kern w:val="0"/>
          <w:sz w:val="24"/>
          <w:szCs w:val="24"/>
        </w:rPr>
        <w:t>APP/</w:t>
      </w:r>
      <w:r>
        <w:rPr>
          <w:rFonts w:hint="eastAsia" w:ascii="宋体" w:hAnsi="宋体" w:eastAsia="宋体" w:cs="Calibri"/>
          <w:kern w:val="0"/>
          <w:sz w:val="24"/>
          <w:szCs w:val="24"/>
        </w:rPr>
        <w:t>银行合 作</w:t>
      </w:r>
      <w:r>
        <w:rPr>
          <w:rFonts w:ascii="Calibri" w:hAnsi="Calibri" w:eastAsia="宋体" w:cs="Calibri"/>
          <w:kern w:val="0"/>
          <w:sz w:val="24"/>
          <w:szCs w:val="24"/>
        </w:rPr>
        <w:t>APP</w:t>
      </w:r>
      <w:r>
        <w:rPr>
          <w:rFonts w:hint="eastAsia" w:ascii="宋体" w:hAnsi="宋体" w:eastAsia="宋体" w:cs="Calibri"/>
          <w:kern w:val="0"/>
          <w:sz w:val="24"/>
          <w:szCs w:val="24"/>
        </w:rPr>
        <w:t>，根据已发送的电子票据通知记录，通过取票小程序，获取电子票据。</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24"/>
          <w:szCs w:val="24"/>
        </w:rPr>
        <w:t>4.</w:t>
      </w:r>
      <w:r>
        <w:rPr>
          <w:rFonts w:hint="eastAsia" w:ascii="宋体" w:hAnsi="宋体" w:eastAsia="宋体" w:cs="Calibri"/>
          <w:kern w:val="0"/>
          <w:sz w:val="24"/>
          <w:szCs w:val="24"/>
        </w:rPr>
        <w:t>纸质票据管理：</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 纸质票据申领：医院的票据管理人员，填写纸质票据申领单，提交到财政进行申领审批。</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2) 纸质票据入库：医院的票据管理人员将财政下发的纸质票据，核对无误后，保存入库。</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3) 纸质票据分发：纸质票据发放，将纸质票据发放到各收费窗口和自助开票点。</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4) 纸质票据申退：票据申退主要提供各个收费窗口和自助机，由于票据多领、错领了，申请退回到上级的管理机构</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5) 纸质票据作废：对未开具的空白纸质票据、遗失纸质票据进行作废。</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6) 纸质票据审验申请：医院需要把已开具的纸质票据生成审验汇总单，并定时上报到财政，以完成纸质票据审验。</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7) 纸质票据销毁申请：需要把已开具的纸质票据进行销毁，定时向财政提交销毁申请，财政对销毁申请单审核，完成纸质票据销毁业务。</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8) 纸质票据印制计划申报：医院可以向财政提交当前年度纸质票据印制计划申报单，财政接受印制计划申报单，审核通过，发起纸质票据印制。</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24"/>
          <w:szCs w:val="24"/>
        </w:rPr>
        <w:t>5</w:t>
      </w:r>
      <w:r>
        <w:rPr>
          <w:rFonts w:hint="eastAsia" w:ascii="宋体" w:hAnsi="宋体" w:eastAsia="宋体" w:cs="Calibri"/>
          <w:kern w:val="0"/>
          <w:sz w:val="24"/>
          <w:szCs w:val="24"/>
        </w:rPr>
        <w:t>．统计报表：</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 常规报表包括库存结余表、票据领发情况、票据作废情况、票据领用存情况、单位领入情况表、票据分发情况等报表。</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2) 开票明细表、开票汇总表，单位收费情况等报表。</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3) 收费员汇总表、缴款渠道汇总表、住院处日报明细表等报表。</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4) 除此之外可根据医院要求定制报表。</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24"/>
          <w:szCs w:val="24"/>
        </w:rPr>
        <w:t>6.</w:t>
      </w:r>
      <w:r>
        <w:rPr>
          <w:rFonts w:hint="eastAsia" w:ascii="宋体" w:hAnsi="宋体" w:eastAsia="宋体" w:cs="Calibri"/>
          <w:kern w:val="0"/>
          <w:sz w:val="24"/>
          <w:szCs w:val="24"/>
        </w:rPr>
        <w:t>换开纸质票据：</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 换开打印票据：已开具的电子票据，可根据患者需要，持告知单或身份证号</w:t>
      </w:r>
      <w:r>
        <w:rPr>
          <w:rFonts w:ascii="Calibri" w:hAnsi="Calibri" w:eastAsia="宋体" w:cs="Calibri"/>
          <w:kern w:val="0"/>
          <w:sz w:val="24"/>
          <w:szCs w:val="24"/>
        </w:rPr>
        <w:t>/</w:t>
      </w:r>
      <w:r>
        <w:rPr>
          <w:rFonts w:hint="eastAsia" w:ascii="宋体" w:hAnsi="宋体" w:eastAsia="宋体" w:cs="Calibri"/>
          <w:kern w:val="0"/>
          <w:sz w:val="24"/>
          <w:szCs w:val="24"/>
        </w:rPr>
        <w:t>手机号</w:t>
      </w:r>
      <w:r>
        <w:rPr>
          <w:rFonts w:ascii="Calibri" w:hAnsi="Calibri" w:eastAsia="宋体" w:cs="Calibri"/>
          <w:kern w:val="0"/>
          <w:sz w:val="24"/>
          <w:szCs w:val="24"/>
        </w:rPr>
        <w:t>/</w:t>
      </w:r>
      <w:r>
        <w:rPr>
          <w:rFonts w:hint="eastAsia" w:ascii="宋体" w:hAnsi="宋体" w:eastAsia="宋体" w:cs="Calibri"/>
          <w:kern w:val="0"/>
          <w:sz w:val="24"/>
          <w:szCs w:val="24"/>
        </w:rPr>
        <w:t>医保卡号</w:t>
      </w:r>
      <w:r>
        <w:rPr>
          <w:rFonts w:ascii="Calibri" w:hAnsi="Calibri" w:eastAsia="宋体" w:cs="Calibri"/>
          <w:kern w:val="0"/>
          <w:sz w:val="24"/>
          <w:szCs w:val="24"/>
        </w:rPr>
        <w:t>/</w:t>
      </w:r>
      <w:r>
        <w:rPr>
          <w:rFonts w:hint="eastAsia" w:ascii="宋体" w:hAnsi="宋体" w:eastAsia="宋体" w:cs="Calibri"/>
          <w:kern w:val="0"/>
          <w:sz w:val="24"/>
          <w:szCs w:val="24"/>
        </w:rPr>
        <w:t>就诊卡号等信息到医院收费窗口或自助设备上，将电子票据打印为纸质票据，只能打印一次。</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2) 重打纸质票据：已打印的电子票据，票据打印错误时，提供重新打印电子票功能，将电子票信息重新打印到新的纸质票据上。</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3) 若患者已获取纸质票据，但遗失需要补打纸质票，可提出申请后，通过该功能打印纸质票。</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24"/>
          <w:szCs w:val="24"/>
        </w:rPr>
        <w:t>7.</w:t>
      </w:r>
      <w:r>
        <w:rPr>
          <w:rFonts w:hint="eastAsia" w:ascii="Calibri" w:hAnsi="Calibri" w:eastAsia="宋体" w:cs="Calibri"/>
          <w:kern w:val="0"/>
          <w:sz w:val="24"/>
          <w:szCs w:val="24"/>
          <w:lang w:val="en-US" w:eastAsia="zh-CN"/>
        </w:rPr>
        <w:t xml:space="preserve"> </w:t>
      </w:r>
      <w:r>
        <w:rPr>
          <w:rFonts w:hint="eastAsia" w:ascii="宋体" w:hAnsi="宋体" w:eastAsia="宋体" w:cs="Calibri"/>
          <w:kern w:val="0"/>
          <w:sz w:val="24"/>
          <w:szCs w:val="24"/>
        </w:rPr>
        <w:t>打印业务票据：</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打印业务单据是患者根据业务凭证或患者有效身份信息（身份证、社保卡等）通过自助机将办理的业务信息进行打印的过程。</w:t>
      </w:r>
    </w:p>
    <w:p>
      <w:pPr>
        <w:widowControl/>
        <w:numPr>
          <w:ilvl w:val="0"/>
          <w:numId w:val="1"/>
        </w:numPr>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医疗数据核对：</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 线下核对：按照业务日期分别汇总票据种类、收费项目、交费渠道、业务类别的数据生成总览表，供财务人员核对使用。</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2) 开票数据核对：根据开票点汇总开票数据与医院H</w:t>
      </w:r>
      <w:r>
        <w:rPr>
          <w:rFonts w:ascii="Calibri" w:hAnsi="Calibri" w:eastAsia="宋体" w:cs="Calibri"/>
          <w:kern w:val="0"/>
          <w:sz w:val="24"/>
          <w:szCs w:val="24"/>
        </w:rPr>
        <w:t>IS</w:t>
      </w:r>
      <w:r>
        <w:rPr>
          <w:rFonts w:hint="eastAsia" w:ascii="宋体" w:hAnsi="宋体" w:eastAsia="宋体" w:cs="宋体"/>
          <w:kern w:val="0"/>
          <w:sz w:val="24"/>
          <w:szCs w:val="24"/>
        </w:rPr>
        <w:t>系统核对，包含总笔数核对、退费数据核对和收费开票信息核对。</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3) 业务数据核对：日终根据开票点汇总票据相关信息与</w:t>
      </w:r>
      <w:r>
        <w:rPr>
          <w:rFonts w:ascii="Calibri" w:hAnsi="Calibri" w:eastAsia="宋体" w:cs="Calibri"/>
          <w:kern w:val="0"/>
          <w:sz w:val="24"/>
          <w:szCs w:val="24"/>
        </w:rPr>
        <w:t>HIS</w:t>
      </w:r>
      <w:r>
        <w:rPr>
          <w:rFonts w:hint="eastAsia" w:ascii="宋体" w:hAnsi="宋体" w:eastAsia="宋体" w:cs="Calibri"/>
          <w:kern w:val="0"/>
          <w:sz w:val="24"/>
          <w:szCs w:val="24"/>
        </w:rPr>
        <w:t>数据核对，</w:t>
      </w:r>
      <w:r>
        <w:rPr>
          <w:rFonts w:hint="eastAsia" w:ascii="宋体" w:hAnsi="宋体" w:eastAsia="宋体" w:cs="宋体"/>
          <w:kern w:val="0"/>
          <w:sz w:val="24"/>
          <w:szCs w:val="24"/>
        </w:rPr>
        <w:t>包含票据信息日中核对和业务数据和票据信息核对。</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9</w:t>
      </w:r>
      <w:r>
        <w:rPr>
          <w:rFonts w:ascii="Calibri" w:hAnsi="Calibri" w:eastAsia="宋体" w:cs="Calibri"/>
          <w:kern w:val="0"/>
          <w:sz w:val="24"/>
          <w:szCs w:val="24"/>
        </w:rPr>
        <w:t>.</w:t>
      </w:r>
      <w:r>
        <w:rPr>
          <w:rFonts w:hint="eastAsia" w:ascii="Calibri" w:hAnsi="Calibri" w:eastAsia="宋体" w:cs="Calibri"/>
          <w:kern w:val="0"/>
          <w:sz w:val="24"/>
          <w:szCs w:val="24"/>
          <w:lang w:val="en-US" w:eastAsia="zh-CN"/>
        </w:rPr>
        <w:t xml:space="preserve"> </w:t>
      </w:r>
      <w:r>
        <w:rPr>
          <w:rFonts w:hint="eastAsia" w:ascii="宋体" w:hAnsi="宋体" w:eastAsia="宋体" w:cs="宋体"/>
          <w:kern w:val="0"/>
          <w:sz w:val="24"/>
          <w:szCs w:val="24"/>
        </w:rPr>
        <w:t>医疗票据入账：</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 开票单位记账：（1）财务人员根据医疗电子票据管理平台生成的电子票据汇总单线下进行记账。若发现记账错误，支持撤销入账。</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2) 受票单位入账：（1）财务人员手动导入电子票据文件后，完成记账登记。同时，支持票据撤销入账。</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10. 财政电子票据档案管理:</w:t>
      </w:r>
    </w:p>
    <w:p>
      <w:pPr>
        <w:widowControl/>
        <w:spacing w:before="100" w:beforeAutospacing="1" w:after="100" w:afterAutospacing="1"/>
        <w:ind w:left="420"/>
        <w:jc w:val="left"/>
        <w:rPr>
          <w:rFonts w:ascii="宋体" w:hAnsi="宋体" w:eastAsia="宋体" w:cs="宋体"/>
          <w:kern w:val="0"/>
          <w:sz w:val="24"/>
          <w:szCs w:val="24"/>
        </w:rPr>
      </w:pPr>
      <w:r>
        <w:rPr>
          <w:rFonts w:ascii="Calibri" w:hAnsi="Calibri" w:eastAsia="宋体" w:cs="Calibri"/>
          <w:kern w:val="0"/>
          <w:sz w:val="24"/>
          <w:szCs w:val="24"/>
        </w:rPr>
        <w:t>1) </w:t>
      </w:r>
      <w:r>
        <w:rPr>
          <w:rFonts w:hint="eastAsia" w:ascii="宋体" w:hAnsi="宋体" w:eastAsia="宋体" w:cs="Calibri"/>
          <w:kern w:val="0"/>
          <w:sz w:val="24"/>
          <w:szCs w:val="24"/>
        </w:rPr>
        <w:t>电子票据归档检索（明细）</w:t>
      </w:r>
      <w:r>
        <w:rPr>
          <w:rFonts w:hint="eastAsia" w:ascii="宋体" w:hAnsi="宋体" w:eastAsia="宋体" w:cs="宋体"/>
          <w:kern w:val="0"/>
          <w:sz w:val="24"/>
          <w:szCs w:val="24"/>
        </w:rPr>
        <w:t>:为单位提供电子票据归档检索明细的功能，用户按照日期、接收状态查询电子票据归档结果。</w:t>
      </w:r>
    </w:p>
    <w:p>
      <w:pPr>
        <w:widowControl/>
        <w:spacing w:before="100" w:beforeAutospacing="1" w:after="100" w:afterAutospacing="1"/>
        <w:ind w:left="420"/>
        <w:jc w:val="left"/>
        <w:rPr>
          <w:rFonts w:ascii="宋体" w:hAnsi="宋体" w:eastAsia="宋体" w:cs="宋体"/>
          <w:kern w:val="0"/>
          <w:sz w:val="24"/>
          <w:szCs w:val="24"/>
        </w:rPr>
      </w:pPr>
      <w:r>
        <w:rPr>
          <w:rFonts w:ascii="Calibri" w:hAnsi="Calibri" w:eastAsia="宋体" w:cs="Calibri"/>
          <w:kern w:val="0"/>
          <w:sz w:val="24"/>
          <w:szCs w:val="24"/>
        </w:rPr>
        <w:t>2) </w:t>
      </w:r>
      <w:r>
        <w:rPr>
          <w:rFonts w:hint="eastAsia" w:ascii="宋体" w:hAnsi="宋体" w:eastAsia="宋体" w:cs="Calibri"/>
          <w:kern w:val="0"/>
          <w:sz w:val="24"/>
          <w:szCs w:val="24"/>
        </w:rPr>
        <w:t>电子票据归档检索（按月）</w:t>
      </w:r>
      <w:r>
        <w:rPr>
          <w:rFonts w:hint="eastAsia" w:ascii="宋体" w:hAnsi="宋体" w:eastAsia="宋体" w:cs="宋体"/>
          <w:kern w:val="0"/>
          <w:sz w:val="24"/>
          <w:szCs w:val="24"/>
        </w:rPr>
        <w:t>:</w:t>
      </w:r>
      <w:r>
        <w:rPr>
          <w:rFonts w:hint="eastAsia" w:ascii="宋体" w:hAnsi="宋体" w:eastAsia="宋体" w:cs="Calibri"/>
          <w:kern w:val="0"/>
          <w:sz w:val="24"/>
          <w:szCs w:val="24"/>
        </w:rPr>
        <w:t>为单位提供电子票据按月归档检索的功能，查看每月电子票据归档的汇总信息及票据的总览。</w:t>
      </w:r>
    </w:p>
    <w:p>
      <w:pPr>
        <w:widowControl/>
        <w:spacing w:before="100" w:beforeAutospacing="1" w:after="100" w:afterAutospacing="1"/>
        <w:ind w:left="420"/>
        <w:jc w:val="left"/>
        <w:rPr>
          <w:rFonts w:ascii="宋体" w:hAnsi="宋体" w:eastAsia="宋体" w:cs="宋体"/>
          <w:kern w:val="0"/>
          <w:sz w:val="24"/>
          <w:szCs w:val="24"/>
        </w:rPr>
      </w:pPr>
      <w:r>
        <w:rPr>
          <w:rFonts w:ascii="Calibri" w:hAnsi="Calibri" w:eastAsia="宋体" w:cs="Calibri"/>
          <w:kern w:val="0"/>
          <w:sz w:val="24"/>
          <w:szCs w:val="24"/>
        </w:rPr>
        <w:t>3) </w:t>
      </w:r>
      <w:r>
        <w:rPr>
          <w:rFonts w:hint="eastAsia" w:ascii="宋体" w:hAnsi="宋体" w:eastAsia="宋体" w:cs="Calibri"/>
          <w:kern w:val="0"/>
          <w:sz w:val="24"/>
          <w:szCs w:val="24"/>
        </w:rPr>
        <w:t>档案目录管理</w:t>
      </w:r>
      <w:r>
        <w:rPr>
          <w:rFonts w:hint="eastAsia" w:ascii="宋体" w:hAnsi="宋体" w:eastAsia="宋体" w:cs="宋体"/>
          <w:kern w:val="0"/>
          <w:sz w:val="24"/>
          <w:szCs w:val="24"/>
        </w:rPr>
        <w:t>:档案目录维护主要是对系统进行档案立卷时存放档案的目录做维护，可以对目录进行新增、修改、删除、新建下级、启用、停用、保管期限设置等操作。</w:t>
      </w:r>
    </w:p>
    <w:p>
      <w:pPr>
        <w:widowControl/>
        <w:spacing w:before="100" w:beforeAutospacing="1" w:after="100" w:afterAutospacing="1"/>
        <w:ind w:left="420"/>
        <w:jc w:val="left"/>
        <w:rPr>
          <w:rFonts w:ascii="宋体" w:hAnsi="宋体" w:eastAsia="宋体" w:cs="宋体"/>
          <w:kern w:val="0"/>
          <w:sz w:val="24"/>
          <w:szCs w:val="24"/>
        </w:rPr>
      </w:pPr>
      <w:r>
        <w:rPr>
          <w:rFonts w:ascii="Calibri" w:hAnsi="Calibri" w:eastAsia="宋体" w:cs="Calibri"/>
          <w:kern w:val="0"/>
          <w:sz w:val="24"/>
          <w:szCs w:val="24"/>
        </w:rPr>
        <w:t>4) </w:t>
      </w:r>
      <w:r>
        <w:rPr>
          <w:rFonts w:hint="eastAsia" w:ascii="宋体" w:hAnsi="宋体" w:eastAsia="宋体" w:cs="Calibri"/>
          <w:kern w:val="0"/>
          <w:sz w:val="24"/>
          <w:szCs w:val="24"/>
        </w:rPr>
        <w:t>档案归档</w:t>
      </w:r>
      <w:r>
        <w:rPr>
          <w:rFonts w:hint="eastAsia" w:ascii="宋体" w:hAnsi="宋体" w:eastAsia="宋体" w:cs="宋体"/>
          <w:kern w:val="0"/>
          <w:sz w:val="24"/>
          <w:szCs w:val="24"/>
        </w:rPr>
        <w:t>:档案数据整理入档整理结束后，需要对已经完成整理入卷的档案卷进行归档操作，归档后的案卷将不允许做修改、删除、数据整理入卷操作。案卷归档时，需要填写归档申请，并按照单位会计档案归档审批流程进行审批处理，审批结束后进行归档操作。</w:t>
      </w:r>
    </w:p>
    <w:p>
      <w:pPr>
        <w:widowControl/>
        <w:spacing w:before="100" w:beforeAutospacing="1" w:after="100" w:afterAutospacing="1"/>
        <w:ind w:left="420"/>
        <w:jc w:val="left"/>
        <w:rPr>
          <w:rFonts w:ascii="宋体" w:hAnsi="宋体" w:eastAsia="宋体" w:cs="宋体"/>
          <w:kern w:val="0"/>
          <w:sz w:val="24"/>
          <w:szCs w:val="24"/>
        </w:rPr>
      </w:pPr>
      <w:r>
        <w:rPr>
          <w:rFonts w:ascii="Calibri" w:hAnsi="Calibri" w:eastAsia="宋体" w:cs="Calibri"/>
          <w:kern w:val="0"/>
          <w:sz w:val="24"/>
          <w:szCs w:val="24"/>
        </w:rPr>
        <w:t>5) </w:t>
      </w:r>
      <w:r>
        <w:rPr>
          <w:rFonts w:hint="eastAsia" w:ascii="宋体" w:hAnsi="宋体" w:eastAsia="宋体" w:cs="Calibri"/>
          <w:kern w:val="0"/>
          <w:sz w:val="24"/>
          <w:szCs w:val="24"/>
        </w:rPr>
        <w:t>档案日常管理</w:t>
      </w:r>
      <w:r>
        <w:rPr>
          <w:rFonts w:hint="eastAsia" w:ascii="宋体" w:hAnsi="宋体" w:eastAsia="宋体" w:cs="宋体"/>
          <w:kern w:val="0"/>
          <w:sz w:val="24"/>
          <w:szCs w:val="24"/>
        </w:rPr>
        <w:t>:院内部档案到期提醒、档案销毁申请、档案销毁审核、档案销毁、档案销毁日志。</w:t>
      </w:r>
    </w:p>
    <w:p>
      <w:pPr>
        <w:widowControl/>
        <w:spacing w:before="100" w:beforeAutospacing="1" w:after="100" w:afterAutospacing="1"/>
        <w:ind w:left="420"/>
        <w:jc w:val="left"/>
        <w:rPr>
          <w:rFonts w:ascii="宋体" w:hAnsi="宋体" w:eastAsia="宋体" w:cs="宋体"/>
          <w:kern w:val="0"/>
          <w:sz w:val="24"/>
          <w:szCs w:val="24"/>
        </w:rPr>
      </w:pPr>
      <w:r>
        <w:rPr>
          <w:rFonts w:ascii="Calibri" w:hAnsi="Calibri" w:eastAsia="宋体" w:cs="Calibri"/>
          <w:kern w:val="0"/>
          <w:sz w:val="24"/>
          <w:szCs w:val="24"/>
        </w:rPr>
        <w:t>6) </w:t>
      </w:r>
      <w:r>
        <w:rPr>
          <w:rFonts w:hint="eastAsia" w:ascii="宋体" w:hAnsi="宋体" w:eastAsia="宋体" w:cs="Calibri"/>
          <w:kern w:val="0"/>
          <w:sz w:val="24"/>
          <w:szCs w:val="24"/>
        </w:rPr>
        <w:t>档案移交</w:t>
      </w:r>
      <w:r>
        <w:rPr>
          <w:rFonts w:hint="eastAsia" w:ascii="宋体" w:hAnsi="宋体" w:eastAsia="宋体" w:cs="宋体"/>
          <w:kern w:val="0"/>
          <w:sz w:val="24"/>
          <w:szCs w:val="24"/>
        </w:rPr>
        <w:t>:档案移交申请是将需要移交给其他部门的数据进行申请，照单位电子会计档案移交审核流程进行档案移交审批业务流转，不同审批用户登录后显示流转到本人的审批数据。</w:t>
      </w:r>
    </w:p>
    <w:p>
      <w:pPr>
        <w:pStyle w:val="4"/>
        <w:numPr>
          <w:ilvl w:val="0"/>
          <w:numId w:val="0"/>
        </w:numPr>
        <w:ind w:leftChars="0"/>
        <w:jc w:val="both"/>
        <w:rPr>
          <w:rFonts w:hint="eastAsia" w:ascii="宋体" w:hAnsi="宋体" w:eastAsia="宋体" w:cs="宋体"/>
          <w:kern w:val="0"/>
          <w:sz w:val="24"/>
          <w:szCs w:val="24"/>
        </w:rPr>
      </w:pPr>
      <w:r>
        <w:rPr>
          <w:rFonts w:hint="eastAsia" w:ascii="宋体" w:hAnsi="宋体" w:eastAsia="宋体" w:cs="宋体"/>
          <w:kern w:val="0"/>
          <w:sz w:val="24"/>
          <w:szCs w:val="24"/>
        </w:rPr>
        <w:t>11、</w:t>
      </w:r>
      <w:r>
        <w:rPr>
          <w:rFonts w:hint="eastAsia" w:cs="Times New Roman"/>
          <w:sz w:val="24"/>
          <w:szCs w:val="24"/>
          <w:lang w:val="en-US" w:eastAsia="zh-CN"/>
        </w:rPr>
        <w:t>具备开具福建省政府非税收入票据（电子）、行政事业单位资金往来结算票据（电子）等票据功能。</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软件保修服务：提供一年软件免费保修服务；</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lang w:eastAsia="zh-CN"/>
        </w:rPr>
        <w:t>二、</w:t>
      </w:r>
      <w:r>
        <w:rPr>
          <w:rFonts w:hint="eastAsia" w:ascii="宋体" w:hAnsi="宋体" w:eastAsia="宋体" w:cs="宋体"/>
          <w:b/>
          <w:bCs/>
          <w:kern w:val="0"/>
          <w:sz w:val="24"/>
          <w:szCs w:val="24"/>
        </w:rPr>
        <w:t>电子签名验签服务器   1套</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 要求提供2×1000M网络接口；</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2) 最大并发连接数 ：≥1500连接；</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3) 签名速率：≥ 1500次/秒(RSA1024)，2200次/秒(SM2)；</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4) 验证速率：≥ 8000次/秒(RSA1024)，1800次/秒(SM2)；</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5) SM3杂凑算法：≥170Mbps；</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6) 使用具备商用密码产品型号证书的加密卡；</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7) 支持福建省政务CA/国家政务外网CA/第三方电子认证中心签发的数字证书；</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8) 支持黑名单验证功能；</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9) 支持数字签名功能；</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10) 支持签名验证功能；</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11) 支持访问控制功能；</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12) 支持日志记录功能；</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13) 支持扩展双机热备；</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14) 要求交付时提供相关技术文档，提供安装部署服务；</w:t>
      </w:r>
    </w:p>
    <w:p>
      <w:pPr>
        <w:widowControl/>
        <w:spacing w:before="100" w:beforeAutospacing="1" w:after="100" w:afterAutospacing="1"/>
        <w:ind w:left="420"/>
        <w:jc w:val="left"/>
        <w:rPr>
          <w:rFonts w:ascii="宋体" w:hAnsi="宋体" w:eastAsia="宋体" w:cs="宋体"/>
          <w:kern w:val="0"/>
          <w:sz w:val="24"/>
          <w:szCs w:val="24"/>
        </w:rPr>
      </w:pPr>
      <w:r>
        <w:rPr>
          <w:rFonts w:hint="eastAsia" w:ascii="宋体" w:hAnsi="宋体" w:eastAsia="宋体" w:cs="宋体"/>
          <w:kern w:val="0"/>
          <w:sz w:val="24"/>
          <w:szCs w:val="24"/>
        </w:rPr>
        <w:t>15) 要求交付时提供商用密码产品型号证书复印件；</w:t>
      </w:r>
    </w:p>
    <w:p>
      <w:pPr>
        <w:widowControl/>
        <w:spacing w:before="100" w:beforeAutospacing="1" w:after="100" w:afterAutospacing="1"/>
        <w:ind w:left="420"/>
        <w:jc w:val="left"/>
      </w:pPr>
      <w:r>
        <w:rPr>
          <w:rFonts w:hint="eastAsia" w:ascii="宋体" w:hAnsi="宋体" w:eastAsia="宋体" w:cs="宋体"/>
          <w:kern w:val="0"/>
          <w:sz w:val="24"/>
          <w:szCs w:val="24"/>
        </w:rPr>
        <w:t>16) 提供硬件三年保修服务；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DBCDE"/>
    <w:multiLevelType w:val="singleLevel"/>
    <w:tmpl w:val="D58DBCDE"/>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E28B5"/>
    <w:rsid w:val="23120130"/>
    <w:rsid w:val="2CE0344A"/>
    <w:rsid w:val="53EC418B"/>
    <w:rsid w:val="61C9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qFormat/>
    <w:uiPriority w:val="0"/>
    <w:pPr>
      <w:spacing w:line="360" w:lineRule="auto"/>
      <w:ind w:firstLine="200" w:firstLineChars="200"/>
    </w:pPr>
    <w:rPr>
      <w:rFonts w:ascii="宋体" w:hAnsi="宋体" w:eastAsia="宋体" w:cs="Times New Roman"/>
      <w:bCs/>
      <w:kern w:val="44"/>
      <w:sz w:val="28"/>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2021-07-20T11:29:00Z</dcterms:created>
  <dc:creator>Administrator</dc:creator>
  <cp:lastModifiedBy>骆驼</cp:lastModifiedBy>
  <dcterms:modified xsi:type="dcterms:W3CDTF">2021-07-23T08:14:24Z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45EB3019697C4932A3DA80115F19A6F6</vt:lpwstr>
  </property>
</Properties>
</file>