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附件</w:t>
      </w:r>
    </w:p>
    <w:p>
      <w:pPr>
        <w:rPr>
          <w:rFonts w:hint="eastAsia"/>
          <w:lang w:eastAsia="zh-CN"/>
        </w:rPr>
      </w:pP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病理切片机参数要求</w:t>
      </w:r>
    </w:p>
    <w:p>
      <w:pPr>
        <w:numPr>
          <w:ilvl w:val="0"/>
          <w:numId w:val="1"/>
        </w:numP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t xml:space="preserve">主机 </w:t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br w:type="textWrapping"/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t xml:space="preserve">1.切片方式：全自动轮转，切片厚度：0.5-100μm </w:t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br w:type="textWrapping"/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t xml:space="preserve">2.修块厚度涵盖：1-600µm </w:t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br w:type="textWrapping"/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t>3.水平进样幅度：</w:t>
      </w:r>
      <w:r>
        <w:rPr>
          <w:rFonts w:hint="eastAsia" w:ascii="宋体" w:hAnsi="宋体" w:eastAsia="宋体" w:cs="宋体"/>
          <w:sz w:val="28"/>
          <w:szCs w:val="28"/>
          <w:bdr w:val="none" w:color="auto" w:sz="0" w:space="0"/>
          <w:lang w:val="en-US"/>
        </w:rPr>
        <w:t>≧</w:t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t xml:space="preserve">24mm，垂直样品行程不低于70mm </w:t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br w:type="textWrapping"/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t xml:space="preserve">4.静音样品回缩：5-100μm </w:t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br w:type="textWrapping"/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t xml:space="preserve">5.粗进速度：300μm/s，800μm/s和1800μm/s </w:t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br w:type="textWrapping"/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t xml:space="preserve">6.切片速度可调整 </w:t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br w:type="textWrapping"/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t>7.两种手动切片模式: 半刀和全手轮旋转模式</w:t>
      </w:r>
    </w:p>
    <w:p>
      <w:pPr>
        <w:numPr>
          <w:numId w:val="0"/>
        </w:numPr>
        <w:ind w:firstLine="280" w:firstLineChars="100"/>
        <w:rPr>
          <w:rFonts w:hint="default"/>
          <w:sz w:val="28"/>
          <w:szCs w:val="28"/>
          <w:lang w:val="en-US" w:eastAsia="zh-CN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t xml:space="preserve">三种电动切片模式：单片、连续、步进 </w:t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br w:type="textWrapping"/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t xml:space="preserve">8.切片窗口可调节 </w:t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br w:type="textWrapping"/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t xml:space="preserve">9. 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/>
        </w:rPr>
        <w:t>电子制动终止切片功能，自动将样品头停在最上方位置，安全处理刀片和样本</w:t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br w:type="textWrapping"/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t xml:space="preserve">10.二合一刀架可以同时适用于宽刀片和窄刀片；配套一次性刀片及石蜡包埋盒 </w:t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br w:type="textWrapping"/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t xml:space="preserve">11.最大样品尺寸（L×H×W）：55×50×30mm </w:t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br w:type="textWrapping"/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t xml:space="preserve">12.独立的控制面板，图形化按钮设计有效控制所有重要操作 </w:t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br w:type="textWrapping"/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t xml:space="preserve">（二）树脂切片部分 </w:t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br w:type="textWrapping"/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t xml:space="preserve">1.配套树脂切片夹具系统：可对硬组织，包括骨、牙齿等(包括植入的金属)材料在塑料包埋后切片；具备脚踏开关功能可双手操作； </w:t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br w:type="textWrapping"/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t>2.配套钨钢刀切片系统</w:t>
      </w:r>
      <w:r>
        <w:rPr>
          <w:rFonts w:hint="eastAsia" w:ascii="Times New Roman" w:hAnsi="Times New Roman" w:eastAsia="宋体" w:cs="Times New Roman"/>
          <w:sz w:val="28"/>
          <w:szCs w:val="28"/>
          <w:bdr w:val="none" w:color="auto" w:sz="0" w:space="0"/>
          <w:lang w:val="en-US" w:eastAsia="zh-CN"/>
        </w:rPr>
        <w:t>：</w:t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t xml:space="preserve">适合科研研究，材料硬度高。可反复使用，适合骨组织不脱钙研究；配套同品牌病理图文分析系统 </w:t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br w:type="textWrapping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160C79"/>
    <w:multiLevelType w:val="singleLevel"/>
    <w:tmpl w:val="60160C79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0D11BC"/>
    <w:rsid w:val="420D1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iPriority w:val="0"/>
    <w:rPr>
      <w:color w:val="0066CC"/>
      <w:u w:val="none"/>
    </w:rPr>
  </w:style>
  <w:style w:type="character" w:styleId="5">
    <w:name w:val="Hyperlink"/>
    <w:basedOn w:val="3"/>
    <w:uiPriority w:val="0"/>
    <w:rPr>
      <w:color w:val="0066CC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2021-07-13T01:54:00Z</dcterms:created>
  <dc:creator>骆驼</dc:creator>
  <cp:lastModifiedBy>骆驼</cp:lastModifiedBy>
  <dcterms:modified xsi:type="dcterms:W3CDTF">2021-07-13T02:07:30Z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BE13CE21778B4AE59BB8DC76B874A418</vt:lpwstr>
  </property>
</Properties>
</file>