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超纯水机：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纯水水质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1、纯水产水量≥20L/h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2、电阻率5 MΩ·cm（25℃）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3、总有机碳含量(TOC)＜30ppb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二、超纯水水质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1、超纯水产水量为≥2L/min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2、电阻率：18.2 MΩ·cm（25℃）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3、总有机碳（TOC）：&lt;1-3ppb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4、细菌：&lt;0.01 cfu/ml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5、内毒素：&lt;0.001Eu/ml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6、RNA酶：无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7、DNA酶：无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8、&gt;0.2μm的颗粒：无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</w:pPr>
      <w:r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  <w:object>
          <v:shape id="_x0000_i1025" o:spt="201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</w:p>
    <w:p>
      <w:pPr>
        <w:rPr>
          <w:rFonts w:hint="eastAsia" w:ascii="Times New Roman" w:hAnsi="Times New Roman" w:eastAsia="宋体" w:cs="Times New Roman"/>
          <w:b/>
          <w:bCs/>
          <w:sz w:val="21"/>
          <w:szCs w:val="21"/>
          <w:bdr w:val="none" w:color="auto" w:sz="0" w:space="0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21"/>
          <w:szCs w:val="21"/>
          <w:bdr w:val="none" w:color="auto" w:sz="0" w:space="0"/>
          <w:lang w:val="en-US"/>
        </w:rPr>
        <w:t>线性精密切割机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bdr w:val="none" w:color="auto" w:sz="0" w:space="0"/>
          <w:lang w:val="en-US" w:eastAsia="zh-CN"/>
        </w:rPr>
        <w:t>：</w:t>
      </w:r>
    </w:p>
    <w:p>
      <w:pPr>
        <w:rPr>
          <w:rFonts w:hint="eastAsia" w:ascii="Times New Roman" w:hAnsi="Times New Roman" w:eastAsia="宋体" w:cs="Times New Roman"/>
          <w:sz w:val="21"/>
          <w:szCs w:val="21"/>
          <w:bdr w:val="none" w:color="auto" w:sz="0" w:space="0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仪器可以实现全自动进给控制切割，并可以配手动切割进给辅助，应具备自动、手动及智能控制线性进刀等多种切割模式。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2、控制方式： 至少含有触摸屏和精度控制器控制；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3、电机功率：不小于2000W；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4、进给量：0.04 - 1英寸/分, 每次增量：0.01英寸；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5、刀片转速：200~5000rpm, 每次增量：50rpm；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6、高速精密切割机内置微电脑控制器可以实现切割过程全自动控制，具备电机负载智能调整功能，机器可实时显示电机负载情况，电机负载过大时可实时自动调整切割速度；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7、仪器需有紧急情况提醒功能，紧急刹车功能，磁安全联锁；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8、冷却液系统：内置（非外置）循环冷却，节省空间，更换便捷；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9、仪器切割能力：圆形样品直径最大71mm；或方形样品最大（长厚高）150*50*13mm，可装载最大可达8英寸切割片；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10、定位精度：X轴方向: 0.001mm </w:t>
      </w:r>
      <w:r>
        <w:rPr>
          <w:rFonts w:hint="eastAsia" w:ascii="Times New Roman" w:hAnsi="Times New Roman" w:eastAsia="宋体" w:cs="Times New Roman"/>
          <w:sz w:val="21"/>
          <w:szCs w:val="21"/>
          <w:bdr w:val="none" w:color="auto" w:sz="0" w:space="0"/>
          <w:lang w:val="en-US" w:eastAsia="zh-CN"/>
        </w:rPr>
        <w:t>，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Y轴方向: 0.1mm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11、配置金刚石磨料、立方氮化硼磨料、氧化铝磨料、碳化硅磨料等切割片用于快速、精确的切割钢、铝合金及其他非金属材料；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</w:p>
    <w:p>
      <w:pPr>
        <w:numPr>
          <w:numId w:val="0"/>
        </w:numPr>
        <w:rPr>
          <w:rFonts w:hint="eastAsia" w:ascii="Times New Roman" w:hAnsi="Times New Roman" w:eastAsia="宋体" w:cs="Times New Roman"/>
          <w:b/>
          <w:bCs/>
          <w:sz w:val="21"/>
          <w:szCs w:val="21"/>
          <w:bdr w:val="none" w:color="auto" w:sz="0" w:space="0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21"/>
          <w:szCs w:val="21"/>
          <w:bdr w:val="none" w:color="auto" w:sz="0" w:space="0"/>
          <w:lang w:val="en-US"/>
        </w:rPr>
        <w:t>活细胞动态成像及分析系统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bdr w:val="none" w:color="auto" w:sz="0" w:space="0"/>
          <w:lang w:val="en-US" w:eastAsia="zh-CN"/>
        </w:rPr>
        <w:t>：</w:t>
      </w:r>
    </w:p>
    <w:p>
      <w:pPr>
        <w:numPr>
          <w:numId w:val="0"/>
        </w:numP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</w:pPr>
    </w:p>
    <w:p>
      <w:pPr>
        <w:numPr>
          <w:numId w:val="0"/>
        </w:numPr>
        <w:rPr>
          <w:rFonts w:hint="eastAsia" w:ascii="Times New Roman" w:hAnsi="Times New Roman" w:eastAsia="Times New Roman" w:cs="Times New Roman"/>
          <w:sz w:val="21"/>
          <w:szCs w:val="21"/>
          <w:bdr w:val="none" w:color="auto" w:sz="0" w:space="0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1、技术原理：基于24个成像模块，细胞培养于培养箱中，可同时对24个视野进行快速长时间成像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2、检测方式：仪器可长期置于细胞培养箱中进行实时监测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3、标记方式：无需标记物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4、通量：24个CMOS成像模块，同时独立检测24个样本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5、成像视野：1,2mm x 0,9mm，分辨率（每个镜头）：2592 x 1944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放大倍数（总）：600x，对焦距离，共1023个步阶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7、拍照时间：30秒（24孔板），拍照间隔：5分钟–24小时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8、光学部件：无机械移动光学部件，避免因长时间频繁使用时机械磨损，导致精度变化，以及机械移动产热对细胞培养造成损害。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 xml:space="preserve">9、耗材兼容性：仪器无需维护，无需额外耗材，兼容各种培养皿/板/瓶，各种进口、国产品牌下的培养皿/板/瓶。 </w:t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10、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1"/>
          <w:szCs w:val="21"/>
          <w:bdr w:val="none" w:color="auto" w:sz="0" w:space="0"/>
          <w:lang w:val="en-US"/>
        </w:rPr>
        <w:t>配套图像采集成像工作站</w:t>
      </w:r>
      <w:r>
        <w:rPr>
          <w:rFonts w:hint="default" w:ascii="Times New Roman" w:hAnsi="Times New Roman" w:eastAsia="Times New Roman" w:cs="Times New Roman"/>
          <w:vanish/>
          <w:sz w:val="21"/>
          <w:szCs w:val="21"/>
          <w:bdr w:val="none" w:color="auto" w:sz="0" w:space="0"/>
          <w:lang w:val="en-US"/>
        </w:rPr>
        <w:object>
          <v:shape id="_x0000_i1026" o:spt="201" type="#_x0000_t201" style="height:18pt;width:7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6" w:name="Control 2" w:shapeid="_x0000_i1026"/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42B25"/>
    <w:multiLevelType w:val="singleLevel"/>
    <w:tmpl w:val="A6842B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D3CCD5"/>
    <w:multiLevelType w:val="singleLevel"/>
    <w:tmpl w:val="B2D3CC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863A7"/>
    <w:rsid w:val="6CA8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66CC"/>
      <w:u w:val="none"/>
    </w:rPr>
  </w:style>
  <w:style w:type="character" w:styleId="6">
    <w:name w:val="Hyperlink"/>
    <w:basedOn w:val="4"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2021-07-13T02:14:00Z</dcterms:created>
  <dc:creator>骆驼</dc:creator>
  <cp:lastModifiedBy>骆驼</cp:lastModifiedBy>
  <dcterms:modified xsi:type="dcterms:W3CDTF">2021-07-13T03:03:21Z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AC7C68FA7C5846A78BCBE6A93886B85D</vt:lpwstr>
  </property>
</Properties>
</file>