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28"/>
          <w:szCs w:val="28"/>
        </w:rPr>
      </w:pPr>
      <w:r>
        <w:rPr>
          <w:rFonts w:hint="eastAsia" w:ascii="宋体" w:hAnsi="宋体" w:cs="宋体"/>
          <w:b/>
          <w:bCs/>
          <w:color w:val="auto"/>
          <w:sz w:val="28"/>
          <w:szCs w:val="28"/>
        </w:rPr>
        <w:t>2020-2021总务后勤社会化项目采购需求方案</w:t>
      </w:r>
    </w:p>
    <w:p>
      <w:pPr>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一、服务范围：</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院本部、各外设分门诊部（包括仁德路、交通路、连江、晋江）、口腔疾病研究重点实验室等范围内的水、电、气、设备的管理和维修维护工作，以及医院院5部公车的公务及运送材料工作。</w:t>
      </w:r>
    </w:p>
    <w:p>
      <w:pPr>
        <w:numPr>
          <w:ilvl w:val="0"/>
          <w:numId w:val="1"/>
        </w:numPr>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服务期限及人员配置：</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（一）服务期限：12个月</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（二）人员配置：</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1、岗位数量：要求配置驻点服务人员至少19岗位数（见附件1）</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2、相关证件：特殊工种需持有相关岗位资格证，其中至少1本A1驾驶证、4本高压电工作业证、1本制冷操作证、1本高处操作证。</w:t>
      </w:r>
    </w:p>
    <w:p>
      <w:pPr>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三、服务需求</w:t>
      </w:r>
    </w:p>
    <w:p>
      <w:pPr>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（一）、总务后勤部分</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1、全面负责水电气设备设施及通用设备等后勤保障，做到日常运行检查、定期定级维修保养且台账清晰；</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有明确的故障报修、排查、处理流程，常设内线报修及手机报修，一小时内响应，紧急情况立即响应，维修中遇到难以判断或一时无法解决的问题，应及时协同其他维修力量进行维修，尽快解决故障，配电房提供24小时双人双岗值班制，满足医院运行需要；</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3、水电气及突发事件、自然灾害等后勤保障的应急预案并组织演练，做到安全、有序、到位，无安全事故；</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4、确保院本部污水处理的设备设施运转正常，有运行日志与监测记录，做到符合环保要求并对监测情况改进工作的具体措施做到整改落实；</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5、确保特种设备完好率为100%，负责特种设备的年检并定期进行培训教育，有完整的操作及监管记录；</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6、空调机和空气消毒机的拆、移机和维修养护，每年至少内外机专业清洗二次，每年拆移机数量各不超过10台；</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7、吊顶扣板、门锁、屉柜等的修缮安装工作，每个年度免费新装屉柜锁数量10把内；</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8、每年度免费安装10米之内的插座和开关数量不超过10个；</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9、零星</w:t>
      </w:r>
      <w:r>
        <w:rPr>
          <w:rFonts w:hint="eastAsia" w:ascii="仿宋_GB2312" w:hAnsi="宋体" w:eastAsia="仿宋_GB2312" w:cs="宋体"/>
          <w:color w:val="auto"/>
          <w:sz w:val="28"/>
          <w:szCs w:val="28"/>
          <w:lang w:eastAsia="zh-CN"/>
        </w:rPr>
        <w:t>拆装</w:t>
      </w:r>
      <w:r>
        <w:rPr>
          <w:rFonts w:hint="eastAsia" w:ascii="仿宋_GB2312" w:hAnsi="宋体" w:eastAsia="仿宋_GB2312" w:cs="宋体"/>
          <w:color w:val="auto"/>
          <w:sz w:val="28"/>
          <w:szCs w:val="28"/>
        </w:rPr>
        <w:t>搬运指每次搬运量不超过8工时（1天），每个月零星搬运</w:t>
      </w:r>
      <w:r>
        <w:rPr>
          <w:rFonts w:hint="eastAsia" w:ascii="仿宋_GB2312" w:hAnsi="宋体" w:eastAsia="仿宋_GB2312" w:cs="宋体"/>
          <w:color w:val="auto"/>
          <w:sz w:val="28"/>
          <w:szCs w:val="28"/>
          <w:lang w:eastAsia="zh-CN"/>
        </w:rPr>
        <w:t>累计</w:t>
      </w:r>
      <w:r>
        <w:rPr>
          <w:rFonts w:hint="eastAsia" w:ascii="仿宋_GB2312" w:hAnsi="宋体" w:eastAsia="仿宋_GB2312" w:cs="宋体"/>
          <w:color w:val="auto"/>
          <w:sz w:val="28"/>
          <w:szCs w:val="28"/>
        </w:rPr>
        <w:t>不超过</w:t>
      </w:r>
      <w:r>
        <w:rPr>
          <w:rFonts w:hint="eastAsia" w:ascii="仿宋_GB2312" w:hAnsi="宋体" w:eastAsia="仿宋_GB2312" w:cs="宋体"/>
          <w:color w:val="auto"/>
          <w:sz w:val="28"/>
          <w:szCs w:val="28"/>
          <w:lang w:eastAsia="zh-CN"/>
        </w:rPr>
        <w:t>三</w:t>
      </w:r>
      <w:r>
        <w:rPr>
          <w:rFonts w:hint="eastAsia" w:ascii="仿宋_GB2312" w:hAnsi="宋体" w:eastAsia="仿宋_GB2312" w:cs="宋体"/>
          <w:color w:val="auto"/>
          <w:sz w:val="28"/>
          <w:szCs w:val="28"/>
        </w:rPr>
        <w:t>天</w:t>
      </w:r>
    </w:p>
    <w:p>
      <w:pPr>
        <w:rPr>
          <w:rFonts w:hint="eastAsia" w:ascii="仿宋_GB2312" w:hAnsi="宋体" w:eastAsia="仿宋_GB2312" w:cs="宋体"/>
          <w:color w:val="auto"/>
          <w:sz w:val="28"/>
          <w:szCs w:val="28"/>
          <w:lang w:eastAsia="zh-CN"/>
        </w:rPr>
      </w:pPr>
      <w:r>
        <w:rPr>
          <w:rFonts w:hint="eastAsia" w:ascii="仿宋_GB2312" w:hAnsi="宋体" w:eastAsia="仿宋_GB2312" w:cs="宋体"/>
          <w:color w:val="auto"/>
          <w:sz w:val="28"/>
          <w:szCs w:val="28"/>
        </w:rPr>
        <w:t>10、做好日常巡检工作</w:t>
      </w:r>
      <w:r>
        <w:rPr>
          <w:rFonts w:hint="eastAsia" w:ascii="仿宋_GB2312" w:hAnsi="宋体" w:eastAsia="仿宋_GB2312" w:cs="宋体"/>
          <w:color w:val="auto"/>
          <w:sz w:val="28"/>
          <w:szCs w:val="28"/>
          <w:lang w:eastAsia="zh-CN"/>
        </w:rPr>
        <w:t>（仁德路门诊部巡查内容参照下表）</w:t>
      </w:r>
    </w:p>
    <w:tbl>
      <w:tblPr>
        <w:tblStyle w:val="3"/>
        <w:tblW w:w="10229"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417"/>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9" w:type="dxa"/>
            <w:tcBorders>
              <w:tl2br w:val="nil"/>
              <w:tr2bl w:val="nil"/>
            </w:tcBorders>
            <w:noWrap/>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工作要点</w:t>
            </w:r>
          </w:p>
        </w:tc>
        <w:tc>
          <w:tcPr>
            <w:tcW w:w="1417" w:type="dxa"/>
            <w:tcBorders>
              <w:tl2br w:val="nil"/>
              <w:tr2bl w:val="nil"/>
            </w:tcBorders>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工作主体</w:t>
            </w:r>
          </w:p>
        </w:tc>
        <w:tc>
          <w:tcPr>
            <w:tcW w:w="7163" w:type="dxa"/>
            <w:tcBorders>
              <w:tl2br w:val="nil"/>
              <w:tr2bl w:val="nil"/>
            </w:tcBorders>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主要检查项目及工作内容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供水保障</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每日检查二次供水水箱</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1、查看水箱水位线。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2、水泵运行指示灯。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3、每周交替轮换1、2号水泵运行。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4、做好相关检查记录。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5、每年度安排清洗</w:t>
            </w:r>
            <w:r>
              <w:rPr>
                <w:rFonts w:hint="eastAsia" w:ascii="仿宋_GB2312" w:hAnsi="宋体" w:eastAsia="仿宋_GB2312" w:cs="宋体"/>
                <w:color w:val="auto"/>
                <w:kern w:val="0"/>
                <w:sz w:val="28"/>
                <w:szCs w:val="28"/>
                <w:lang w:eastAsia="zh-CN"/>
              </w:rPr>
              <w:t>二</w:t>
            </w:r>
            <w:r>
              <w:rPr>
                <w:rFonts w:hint="eastAsia" w:ascii="仿宋_GB2312" w:hAnsi="宋体" w:eastAsia="仿宋_GB2312" w:cs="宋体"/>
                <w:color w:val="auto"/>
                <w:kern w:val="0"/>
                <w:sz w:val="28"/>
                <w:szCs w:val="28"/>
              </w:rPr>
              <w:t xml:space="preserve">次水箱；并送检水箱用水，保存检测报告。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污水处理</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每日检查污水站</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1、查看蠕动泵皮带有无松脱、异响、指示灯是否正常。                                   2、查看紫外线灯管是否正常工作。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3、记录站房电表电量与运行时数。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4、每三天交替轮换蠕动泵运行。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5、每周做好站房内卫生清洁以防老鼠破坏线路。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供电安全</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每日检查配电房</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1、每日检查配电房及排查周围环境隐患。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2、检查配电箱运行数据实行交接班记录。                                 3、每半个月检查发电机房；查看发电机冷却水、油量、电池电解液；运行发电机一次，并作好相关记录。                                     4、每半年实施一次停电演练。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供气保障</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每日检查1、3、8楼和综合急诊空压机房； 6楼负压机房。</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1、每日查看空压机控制电箱运行指示灯。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2、查看散热风扇是否正常工作。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3、排放气包滤水。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4、检查冷干机是否有制冷。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5、查看皮带是否松动运行是否异响，气路有无漏气。                                              6、查看6楼负压机房是否有异味，设备是否工作正常。                                           7、每周做好场地卫生清洁。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8、及时调整节假日空压机运行保障和节后的恢复工作。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设备维护</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每周四下午巡查临床各科室</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1、巡查各科室了解设备故障情况。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2、每月最后一个周四下午检查椅位吸唾过滤网是否堵塞。                                    3、做好每次维修和巡查记录。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4、每季度最后一周二或四下午对核心设备进行维护保养、清洁；并作好保养记录。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5、对外修或寄出送修设备进行送修记录。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649" w:type="dxa"/>
            <w:tcBorders>
              <w:tl2br w:val="nil"/>
              <w:tr2bl w:val="nil"/>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场地设施</w:t>
            </w:r>
          </w:p>
        </w:tc>
        <w:tc>
          <w:tcPr>
            <w:tcW w:w="1417" w:type="dxa"/>
            <w:tcBorders>
              <w:tl2br w:val="nil"/>
              <w:tr2bl w:val="nil"/>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每周四巡查公共场地设施</w:t>
            </w:r>
          </w:p>
        </w:tc>
        <w:tc>
          <w:tcPr>
            <w:tcW w:w="7163" w:type="dxa"/>
            <w:tcBorders>
              <w:tl2br w:val="nil"/>
              <w:tr2bl w:val="nil"/>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1、每日上下班对东头电梯空调进行开、关（夏日）。                                       2、巡查各楼层走道照明设施。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3、巡查各楼层配电房周围环境隐患。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4、巡查各楼层洗手间水管龙头。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5、巡查各科室候诊椅位设施。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6、巡查电梯按键、风扇、空调、照明是否正常。              </w:t>
            </w:r>
          </w:p>
        </w:tc>
      </w:tr>
    </w:tbl>
    <w:p>
      <w:pPr>
        <w:rPr>
          <w:rFonts w:hint="eastAsia" w:ascii="仿宋_GB2312" w:hAnsi="宋体" w:eastAsia="仿宋_GB2312" w:cs="宋体"/>
          <w:b/>
          <w:bCs/>
          <w:color w:val="auto"/>
          <w:sz w:val="28"/>
          <w:szCs w:val="28"/>
        </w:rPr>
      </w:pPr>
    </w:p>
    <w:p>
      <w:pPr>
        <w:ind w:left="843" w:hanging="843" w:hangingChars="30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（二）设备维保部分</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1、保修设备为总务科管理的所有设备</w:t>
      </w:r>
      <w:r>
        <w:rPr>
          <w:rFonts w:hint="eastAsia" w:ascii="仿宋_GB2312" w:hAnsi="宋体" w:eastAsia="仿宋_GB2312" w:cs="宋体"/>
          <w:color w:val="auto"/>
          <w:sz w:val="28"/>
          <w:szCs w:val="28"/>
          <w:lang w:eastAsia="zh-CN"/>
        </w:rPr>
        <w:t>（不含信息设备、安防设备、</w:t>
      </w:r>
      <w:r>
        <w:rPr>
          <w:rFonts w:hint="eastAsia" w:ascii="仿宋_GB2312" w:hAnsi="宋体" w:eastAsia="仿宋_GB2312" w:cs="宋体"/>
          <w:color w:val="FF0000"/>
          <w:sz w:val="28"/>
          <w:szCs w:val="28"/>
          <w:lang w:eastAsia="zh-CN"/>
        </w:rPr>
        <w:t>供应室“新华”设备</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，包括资产清单内所有年限的在用设备和清单外的牙科手机等附属设备。中标人应整理全院医疗设备清单并规范做好设备档案信息化管理</w:t>
      </w:r>
    </w:p>
    <w:p>
      <w:pPr>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2、所有保修设备均提供整机全保保修服务,含设备零部件类高值耗材（不含CT、全景机的球管及硅晶板、高压灭菌器的门密封圈、UPS的电池,</w:t>
      </w:r>
      <w:r>
        <w:rPr>
          <w:rFonts w:hint="eastAsia" w:ascii="仿宋_GB2312" w:hAnsi="宋体" w:eastAsia="仿宋_GB2312" w:cs="宋体"/>
          <w:color w:val="FF0000"/>
          <w:sz w:val="28"/>
          <w:szCs w:val="28"/>
          <w:lang w:val="en-US" w:eastAsia="zh-CN"/>
        </w:rPr>
        <w:t>不含CAD/CAM、激光治疗仪、手术显微镜、修复设计制作系统、全自动生化、麻醉机需要更换原厂配件的维修</w:t>
      </w:r>
      <w:r>
        <w:rPr>
          <w:rFonts w:hint="eastAsia" w:ascii="仿宋_GB2312" w:hAnsi="宋体" w:eastAsia="仿宋_GB2312" w:cs="宋体"/>
          <w:color w:val="auto"/>
          <w:sz w:val="28"/>
          <w:szCs w:val="28"/>
          <w:lang w:val="en-US" w:eastAsia="zh-CN"/>
        </w:rPr>
        <w:t>）</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3、</w:t>
      </w:r>
      <w:r>
        <w:rPr>
          <w:rFonts w:hint="eastAsia" w:ascii="仿宋_GB2312" w:hAnsi="宋体" w:eastAsia="仿宋_GB2312" w:cs="宋体"/>
          <w:color w:val="auto"/>
          <w:sz w:val="28"/>
          <w:szCs w:val="28"/>
        </w:rPr>
        <w:t>购置满十年（含）以上的设备，且院方没有同意报废的在下列情况下仍需维修：</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（1）购置价格在1万元及以下的设备，</w:t>
      </w:r>
      <w:r>
        <w:rPr>
          <w:rFonts w:hint="eastAsia" w:ascii="仿宋_GB2312" w:hAnsi="宋体" w:eastAsia="仿宋_GB2312" w:cs="宋体"/>
          <w:color w:val="auto"/>
          <w:sz w:val="28"/>
          <w:szCs w:val="28"/>
          <w:lang w:eastAsia="zh-CN"/>
        </w:rPr>
        <w:t>单次</w:t>
      </w:r>
      <w:r>
        <w:rPr>
          <w:rFonts w:hint="eastAsia" w:ascii="仿宋_GB2312" w:hAnsi="宋体" w:eastAsia="仿宋_GB2312" w:cs="宋体"/>
          <w:color w:val="auto"/>
          <w:sz w:val="28"/>
          <w:szCs w:val="28"/>
        </w:rPr>
        <w:t>维修配件费在不超过设备购置价格30%的，3个月内配件费累计不超过40%；</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（2）购置价格在2～5万元（含5万元）的设备，</w:t>
      </w:r>
      <w:r>
        <w:rPr>
          <w:rFonts w:hint="eastAsia" w:ascii="仿宋_GB2312" w:hAnsi="宋体" w:eastAsia="仿宋_GB2312" w:cs="宋体"/>
          <w:color w:val="auto"/>
          <w:sz w:val="28"/>
          <w:szCs w:val="28"/>
          <w:lang w:eastAsia="zh-CN"/>
        </w:rPr>
        <w:t>单次</w:t>
      </w:r>
      <w:r>
        <w:rPr>
          <w:rFonts w:hint="eastAsia" w:ascii="仿宋_GB2312" w:hAnsi="宋体" w:eastAsia="仿宋_GB2312" w:cs="宋体"/>
          <w:color w:val="auto"/>
          <w:sz w:val="28"/>
          <w:szCs w:val="28"/>
        </w:rPr>
        <w:t>维修配件费在不超过设备购置价格20%的，3个月内配件费累计不超过30%；</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（3）购置价格在5万元以上的设备，</w:t>
      </w:r>
      <w:r>
        <w:rPr>
          <w:rFonts w:hint="eastAsia" w:ascii="仿宋_GB2312" w:hAnsi="宋体" w:eastAsia="仿宋_GB2312" w:cs="宋体"/>
          <w:color w:val="auto"/>
          <w:sz w:val="28"/>
          <w:szCs w:val="28"/>
          <w:lang w:eastAsia="zh-CN"/>
        </w:rPr>
        <w:t>单次</w:t>
      </w:r>
      <w:r>
        <w:rPr>
          <w:rFonts w:hint="eastAsia" w:ascii="仿宋_GB2312" w:hAnsi="宋体" w:eastAsia="仿宋_GB2312" w:cs="宋体"/>
          <w:color w:val="auto"/>
          <w:sz w:val="28"/>
          <w:szCs w:val="28"/>
        </w:rPr>
        <w:t>维修配件费在不超过设备购置价格10%的，3个月内配件费累计不超过20%；</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购置价格按设备的整套价格计算，配件价格以院方能够议询到的为准；超出以上维修比例费用的配件如院方能够自行提供的，第三方需负责免费安装更换；无法确认购置日期的,以设备出厂日期加10个月计算为购置日期。</w:t>
      </w:r>
    </w:p>
    <w:p>
      <w:pPr>
        <w:ind w:firstLine="422" w:firstLineChars="15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以上条款不适用于正负压系统</w:t>
      </w:r>
    </w:p>
    <w:p>
      <w:pPr>
        <w:ind w:firstLine="140" w:firstLineChars="5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4</w:t>
      </w:r>
      <w:r>
        <w:rPr>
          <w:rFonts w:hint="eastAsia" w:ascii="仿宋_GB2312" w:hAnsi="宋体" w:eastAsia="仿宋_GB2312" w:cs="宋体"/>
          <w:color w:val="auto"/>
          <w:sz w:val="28"/>
          <w:szCs w:val="28"/>
        </w:rPr>
        <w:t>、产生下列情况的院方有权找厂商或其他有能力的维修方接管此项维修，产生的费用将在本月支付给第三方的合同款内扣除。</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（1）项目规定的维修内容原则上在15日内没有完成维修的或维修后达不到使用要求的；</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（2）经第三方维修后在1个月内仍然有2次，2个月内仍然有3次同类故障的；</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（3）保修内设备不含的配件项目，第三方不得以设备在保修期内拒绝维修；</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（4）保修期内的设备无需更换配件情况下，仍需到场检查维修；</w:t>
      </w:r>
    </w:p>
    <w:p>
      <w:pPr>
        <w:ind w:firstLine="280" w:firstLineChars="1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（5）配合厂商工程师做好保内设备的维保工作。</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5</w:t>
      </w:r>
      <w:r>
        <w:rPr>
          <w:rFonts w:hint="eastAsia" w:ascii="仿宋_GB2312" w:hAnsi="宋体" w:eastAsia="仿宋_GB2312" w:cs="宋体"/>
          <w:color w:val="auto"/>
          <w:sz w:val="28"/>
          <w:szCs w:val="28"/>
        </w:rPr>
        <w:t>、该项目设备维修配件需为原厂或不低于原厂标准的全新配件，保证开机率95%以上，维修后的医疗设备须达到国家相关文件要求后方可投入使用；</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6</w:t>
      </w:r>
      <w:r>
        <w:rPr>
          <w:rFonts w:hint="eastAsia" w:ascii="仿宋_GB2312" w:hAnsi="宋体" w:eastAsia="仿宋_GB2312" w:cs="宋体"/>
          <w:color w:val="auto"/>
          <w:sz w:val="28"/>
          <w:szCs w:val="28"/>
        </w:rPr>
        <w:t>、做好牙椅等设备维护保养工作：</w:t>
      </w:r>
    </w:p>
    <w:tbl>
      <w:tblPr>
        <w:tblStyle w:val="3"/>
        <w:tblW w:w="9800" w:type="dxa"/>
        <w:tblInd w:w="93" w:type="dxa"/>
        <w:tblLayout w:type="autofit"/>
        <w:tblCellMar>
          <w:top w:w="0" w:type="dxa"/>
          <w:left w:w="108" w:type="dxa"/>
          <w:bottom w:w="0" w:type="dxa"/>
          <w:right w:w="108" w:type="dxa"/>
        </w:tblCellMar>
      </w:tblPr>
      <w:tblGrid>
        <w:gridCol w:w="1278"/>
        <w:gridCol w:w="6472"/>
        <w:gridCol w:w="2050"/>
      </w:tblGrid>
      <w:tr>
        <w:tblPrEx>
          <w:tblCellMar>
            <w:top w:w="0" w:type="dxa"/>
            <w:left w:w="108" w:type="dxa"/>
            <w:bottom w:w="0" w:type="dxa"/>
            <w:right w:w="108" w:type="dxa"/>
          </w:tblCellMar>
        </w:tblPrEx>
        <w:trPr>
          <w:trHeight w:val="975" w:hRule="atLeast"/>
        </w:trPr>
        <w:tc>
          <w:tcPr>
            <w:tcW w:w="9800" w:type="dxa"/>
            <w:gridSpan w:val="3"/>
            <w:noWrap/>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维护保养要求</w:t>
            </w:r>
          </w:p>
        </w:tc>
      </w:tr>
      <w:tr>
        <w:tblPrEx>
          <w:tblCellMar>
            <w:top w:w="0" w:type="dxa"/>
            <w:left w:w="108" w:type="dxa"/>
            <w:bottom w:w="0" w:type="dxa"/>
            <w:right w:w="108" w:type="dxa"/>
          </w:tblCellMar>
        </w:tblPrEx>
        <w:trPr>
          <w:trHeight w:val="499" w:hRule="atLeast"/>
        </w:trPr>
        <w:tc>
          <w:tcPr>
            <w:tcW w:w="12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设备名称</w:t>
            </w:r>
          </w:p>
        </w:tc>
        <w:tc>
          <w:tcPr>
            <w:tcW w:w="647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保 养 项 目</w:t>
            </w:r>
          </w:p>
        </w:tc>
        <w:tc>
          <w:tcPr>
            <w:tcW w:w="205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保养周期</w:t>
            </w:r>
          </w:p>
        </w:tc>
      </w:tr>
      <w:tr>
        <w:trPr>
          <w:trHeight w:val="522" w:hRule="atLeast"/>
        </w:trPr>
        <w:tc>
          <w:tcPr>
            <w:tcW w:w="127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牙 椅</w:t>
            </w: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1、清洁椅位地箱内部；</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每年一次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2、清洗椅位地箱进水过滤器；</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每年一次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3、润滑椅位传动轴和齿轮；</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每年一次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4、更换手机管路回气消声过滤棉球；</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每季度一次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5、拆装清洗椅位灯罩；</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每季度一次</w:t>
            </w:r>
          </w:p>
        </w:tc>
      </w:tr>
      <w:tr>
        <w:tblPrEx>
          <w:tblCellMar>
            <w:top w:w="0" w:type="dxa"/>
            <w:left w:w="108" w:type="dxa"/>
            <w:bottom w:w="0" w:type="dxa"/>
            <w:right w:w="108" w:type="dxa"/>
          </w:tblCellMar>
        </w:tblPrEx>
        <w:trPr>
          <w:trHeight w:val="522" w:hRule="atLeast"/>
        </w:trPr>
        <w:tc>
          <w:tcPr>
            <w:tcW w:w="127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空压机</w:t>
            </w:r>
          </w:p>
        </w:tc>
        <w:tc>
          <w:tcPr>
            <w:tcW w:w="64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1、轴承上固态润滑油；     </w:t>
            </w:r>
          </w:p>
        </w:tc>
        <w:tc>
          <w:tcPr>
            <w:tcW w:w="205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每年一次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2、检查调整传动皮带松紧；  </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每季度一次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3、检查调整空压机启动和停止压力 ；</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每季度一次</w:t>
            </w:r>
          </w:p>
        </w:tc>
      </w:tr>
      <w:tr>
        <w:tblPrEx>
          <w:tblCellMar>
            <w:top w:w="0" w:type="dxa"/>
            <w:left w:w="108" w:type="dxa"/>
            <w:bottom w:w="0" w:type="dxa"/>
            <w:right w:w="108" w:type="dxa"/>
          </w:tblCellMar>
        </w:tblPrEx>
        <w:trPr>
          <w:trHeight w:val="522" w:hRule="atLeast"/>
        </w:trPr>
        <w:tc>
          <w:tcPr>
            <w:tcW w:w="127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负压机</w:t>
            </w: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1、清洁空气过滤网；</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每半年一次</w:t>
            </w:r>
          </w:p>
        </w:tc>
      </w:tr>
      <w:tr>
        <w:tblPrEx>
          <w:tblCellMar>
            <w:top w:w="0" w:type="dxa"/>
            <w:left w:w="108" w:type="dxa"/>
            <w:bottom w:w="0" w:type="dxa"/>
            <w:right w:w="108" w:type="dxa"/>
          </w:tblCellMar>
        </w:tblPrEx>
        <w:trPr>
          <w:trHeight w:val="5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p>
        </w:tc>
        <w:tc>
          <w:tcPr>
            <w:tcW w:w="6472"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 、检查机内有无堵塞脏物；</w:t>
            </w:r>
          </w:p>
        </w:tc>
        <w:tc>
          <w:tcPr>
            <w:tcW w:w="2050"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每季度一次</w:t>
            </w:r>
          </w:p>
        </w:tc>
      </w:tr>
    </w:tbl>
    <w:p>
      <w:pPr>
        <w:rPr>
          <w:rFonts w:hint="eastAsia" w:ascii="仿宋_GB2312" w:hAnsi="宋体" w:eastAsia="仿宋_GB2312" w:cs="宋体"/>
          <w:color w:val="auto"/>
          <w:sz w:val="28"/>
          <w:szCs w:val="28"/>
        </w:rPr>
      </w:pP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7</w:t>
      </w:r>
      <w:r>
        <w:rPr>
          <w:rFonts w:hint="eastAsia" w:ascii="仿宋_GB2312" w:hAnsi="宋体" w:eastAsia="仿宋_GB2312" w:cs="宋体"/>
          <w:color w:val="auto"/>
          <w:sz w:val="28"/>
          <w:szCs w:val="28"/>
        </w:rPr>
        <w:t>、协助质保期内设备厂商做好设备维保工作；</w:t>
      </w:r>
    </w:p>
    <w:p>
      <w:pPr>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lang w:val="en-US" w:eastAsia="zh-CN"/>
        </w:rPr>
        <w:t>8</w:t>
      </w:r>
      <w:r>
        <w:rPr>
          <w:rFonts w:hint="eastAsia" w:ascii="仿宋_GB2312" w:hAnsi="宋体" w:eastAsia="仿宋_GB2312" w:cs="宋体"/>
          <w:color w:val="auto"/>
          <w:sz w:val="28"/>
          <w:szCs w:val="28"/>
        </w:rPr>
        <w:t>、配合医院完成其他临时事务性工作。</w:t>
      </w:r>
    </w:p>
    <w:p>
      <w:pPr>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（三）车辆管理部分</w:t>
      </w:r>
    </w:p>
    <w:p>
      <w:pPr>
        <w:pStyle w:val="2"/>
        <w:widowControl/>
        <w:spacing w:line="300" w:lineRule="atLeast"/>
        <w:ind w:firstLine="420" w:firstLineChars="150"/>
        <w:jc w:val="both"/>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提供3名司机驻点服务，负责日常公务用车、</w:t>
      </w:r>
      <w:r>
        <w:rPr>
          <w:rFonts w:hint="eastAsia" w:ascii="仿宋_GB2312" w:eastAsia="仿宋_GB2312"/>
          <w:color w:val="auto"/>
          <w:sz w:val="28"/>
          <w:szCs w:val="28"/>
        </w:rPr>
        <w:t>医院门诊</w:t>
      </w:r>
      <w:r>
        <w:rPr>
          <w:rFonts w:hint="eastAsia" w:ascii="仿宋_GB2312" w:hAnsi="宋体" w:eastAsia="仿宋_GB2312" w:cs="宋体"/>
          <w:color w:val="auto"/>
          <w:sz w:val="28"/>
          <w:szCs w:val="28"/>
        </w:rPr>
        <w:t>工作日职工接送（连江←→福州）及各门诊部（交通门诊部、仁德门诊部、连江门诊部、晋江门诊部）的材料运送等。</w:t>
      </w:r>
    </w:p>
    <w:p>
      <w:pPr>
        <w:pStyle w:val="2"/>
        <w:widowControl/>
        <w:numPr>
          <w:ilvl w:val="0"/>
          <w:numId w:val="2"/>
        </w:numPr>
        <w:spacing w:line="300" w:lineRule="atLeast"/>
        <w:jc w:val="both"/>
        <w:rPr>
          <w:rFonts w:hint="eastAsia" w:ascii="仿宋_GB2312" w:hAnsi="宋体" w:eastAsia="仿宋_GB2312" w:cs="宋体"/>
          <w:color w:val="auto"/>
          <w:sz w:val="28"/>
          <w:szCs w:val="28"/>
        </w:rPr>
      </w:pPr>
      <w:r>
        <w:rPr>
          <w:rFonts w:hint="eastAsia" w:ascii="仿宋_GB2312" w:hAnsi="宋体" w:eastAsia="仿宋_GB2312" w:cs="宋体"/>
          <w:b/>
          <w:color w:val="auto"/>
          <w:sz w:val="28"/>
          <w:szCs w:val="28"/>
          <w:lang w:eastAsia="zh-CN"/>
        </w:rPr>
        <w:t>预算</w:t>
      </w:r>
      <w:r>
        <w:rPr>
          <w:rFonts w:hint="eastAsia" w:ascii="仿宋_GB2312" w:hAnsi="宋体" w:eastAsia="仿宋_GB2312" w:cs="宋体"/>
          <w:b/>
          <w:color w:val="auto"/>
          <w:sz w:val="28"/>
          <w:szCs w:val="28"/>
        </w:rPr>
        <w:t>价</w:t>
      </w:r>
      <w:r>
        <w:rPr>
          <w:rFonts w:hint="eastAsia" w:ascii="仿宋_GB2312" w:hAnsi="宋体" w:eastAsia="仿宋_GB2312" w:cs="宋体"/>
          <w:color w:val="auto"/>
          <w:sz w:val="28"/>
          <w:szCs w:val="28"/>
        </w:rPr>
        <w:t>：</w:t>
      </w:r>
      <w:r>
        <w:rPr>
          <w:rFonts w:hint="eastAsia" w:ascii="仿宋_GB2312" w:hAnsi="宋体" w:eastAsia="仿宋_GB2312" w:cs="宋体"/>
          <w:color w:val="auto"/>
          <w:sz w:val="28"/>
          <w:szCs w:val="28"/>
          <w:lang w:val="en-US" w:eastAsia="zh-CN"/>
        </w:rPr>
        <w:t>200</w:t>
      </w:r>
      <w:r>
        <w:rPr>
          <w:rFonts w:hint="eastAsia" w:ascii="仿宋_GB2312" w:hAnsi="宋体" w:eastAsia="仿宋_GB2312" w:cs="宋体"/>
          <w:color w:val="auto"/>
          <w:sz w:val="28"/>
          <w:szCs w:val="28"/>
        </w:rPr>
        <w:t>万</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 xml:space="preserve">    中标人的投标报价应包括</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①正常作业所需的一切劳务、材料、设备、配件、备件、损耗、包装、运输、维修、税费、各类保险、利润等；</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②所有管理人员、员工的工资、加班、福利、社会保险等费用；</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③办公场地的装修、办公用品及办公相关支出的费用；</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④包括员工的服装、培训、通讯等相关费用。</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⑤不含更换CT、全景机的球管及硅晶板配件、高压灭菌器的门密封圈、UPS的电池。</w:t>
      </w:r>
    </w:p>
    <w:p>
      <w:pPr>
        <w:pStyle w:val="2"/>
        <w:widowControl/>
        <w:numPr>
          <w:ilvl w:val="0"/>
          <w:numId w:val="0"/>
        </w:numPr>
        <w:spacing w:before="100" w:beforeAutospacing="1" w:after="100" w:afterAutospacing="1" w:line="300" w:lineRule="atLeast"/>
        <w:jc w:val="both"/>
        <w:rPr>
          <w:rFonts w:hint="eastAsia" w:ascii="仿宋_GB2312" w:hAnsi="宋体" w:eastAsia="仿宋_GB2312" w:cs="宋体"/>
          <w:color w:val="auto"/>
          <w:sz w:val="28"/>
          <w:szCs w:val="28"/>
          <w:lang w:val="en-US" w:eastAsia="zh-CN"/>
        </w:rPr>
      </w:pPr>
      <w:r>
        <w:rPr>
          <w:rFonts w:hint="eastAsia" w:ascii="仿宋_GB2312" w:hAnsi="宋体" w:eastAsia="仿宋_GB2312" w:cs="宋体"/>
          <w:color w:val="auto"/>
          <w:sz w:val="28"/>
          <w:szCs w:val="28"/>
          <w:lang w:val="en-US" w:eastAsia="zh-CN"/>
        </w:rPr>
        <w:t>⑥不含数字相机、镜头类数码产品维修费</w:t>
      </w:r>
    </w:p>
    <w:p>
      <w:pPr>
        <w:pStyle w:val="2"/>
        <w:widowControl/>
        <w:numPr>
          <w:ilvl w:val="0"/>
          <w:numId w:val="0"/>
        </w:numPr>
        <w:spacing w:before="100" w:beforeAutospacing="1" w:after="100" w:afterAutospacing="1" w:line="300" w:lineRule="atLeast"/>
        <w:jc w:val="both"/>
        <w:rPr>
          <w:rFonts w:hint="default" w:ascii="仿宋_GB2312" w:hAnsi="宋体" w:eastAsia="仿宋_GB2312" w:cs="宋体"/>
          <w:color w:val="auto"/>
          <w:sz w:val="28"/>
          <w:szCs w:val="28"/>
          <w:lang w:val="en-US" w:eastAsia="zh-CN"/>
        </w:rPr>
      </w:pPr>
      <w:r>
        <w:rPr>
          <w:rFonts w:hint="eastAsia" w:ascii="宋体" w:hAnsi="宋体" w:eastAsia="宋体" w:cs="宋体"/>
          <w:color w:val="auto"/>
          <w:sz w:val="28"/>
          <w:szCs w:val="28"/>
          <w:lang w:val="en-US" w:eastAsia="zh-CN"/>
        </w:rPr>
        <w:t>⑦</w:t>
      </w:r>
      <w:r>
        <w:rPr>
          <w:rFonts w:hint="default" w:ascii="仿宋_GB2312" w:hAnsi="宋体" w:eastAsia="仿宋_GB2312" w:cs="宋体"/>
          <w:color w:val="auto"/>
          <w:sz w:val="28"/>
          <w:szCs w:val="28"/>
          <w:lang w:val="en-US" w:eastAsia="zh-CN"/>
        </w:rPr>
        <w:t>不含配电房预防性试验费用，高压防护用具耐压试验费用，发电机</w:t>
      </w:r>
      <w:r>
        <w:rPr>
          <w:rFonts w:hint="eastAsia" w:ascii="仿宋_GB2312" w:hAnsi="宋体" w:eastAsia="仿宋_GB2312" w:cs="宋体"/>
          <w:color w:val="auto"/>
          <w:sz w:val="28"/>
          <w:szCs w:val="28"/>
          <w:lang w:val="en-US" w:eastAsia="zh-CN"/>
        </w:rPr>
        <w:t>组</w:t>
      </w:r>
      <w:r>
        <w:rPr>
          <w:rFonts w:hint="default" w:ascii="仿宋_GB2312" w:hAnsi="宋体" w:eastAsia="仿宋_GB2312" w:cs="宋体"/>
          <w:color w:val="auto"/>
          <w:sz w:val="28"/>
          <w:szCs w:val="28"/>
          <w:lang w:val="en-US" w:eastAsia="zh-CN"/>
        </w:rPr>
        <w:t>柴油、更换机油、滤芯费用。</w:t>
      </w:r>
    </w:p>
    <w:p>
      <w:pPr>
        <w:pStyle w:val="2"/>
        <w:widowControl/>
        <w:numPr>
          <w:ilvl w:val="0"/>
          <w:numId w:val="0"/>
        </w:numPr>
        <w:spacing w:before="100" w:beforeAutospacing="1" w:after="100" w:afterAutospacing="1" w:line="300" w:lineRule="atLeast"/>
        <w:jc w:val="both"/>
        <w:rPr>
          <w:rFonts w:hint="default" w:ascii="仿宋_GB2312" w:hAnsi="宋体" w:eastAsia="仿宋_GB2312" w:cs="宋体"/>
          <w:color w:val="auto"/>
          <w:sz w:val="28"/>
          <w:szCs w:val="28"/>
          <w:lang w:val="en-US" w:eastAsia="zh-CN"/>
        </w:rPr>
      </w:pPr>
      <w:r>
        <w:rPr>
          <w:rFonts w:hint="eastAsia" w:ascii="宋体" w:hAnsi="宋体" w:eastAsia="宋体" w:cs="宋体"/>
          <w:color w:val="auto"/>
          <w:sz w:val="28"/>
          <w:szCs w:val="28"/>
          <w:lang w:val="en-US" w:eastAsia="zh-CN"/>
        </w:rPr>
        <w:t>⑧</w:t>
      </w:r>
      <w:r>
        <w:rPr>
          <w:rFonts w:hint="default" w:ascii="仿宋_GB2312" w:hAnsi="宋体" w:eastAsia="仿宋_GB2312" w:cs="宋体"/>
          <w:color w:val="auto"/>
          <w:sz w:val="28"/>
          <w:szCs w:val="28"/>
          <w:lang w:val="en-US" w:eastAsia="zh-CN"/>
        </w:rPr>
        <w:t>不含车辆油费、过路费、保险、维护维修费。</w:t>
      </w:r>
    </w:p>
    <w:p>
      <w:pPr>
        <w:pStyle w:val="2"/>
        <w:widowControl/>
        <w:numPr>
          <w:ilvl w:val="0"/>
          <w:numId w:val="0"/>
        </w:numPr>
        <w:spacing w:before="100" w:beforeAutospacing="1" w:after="100" w:afterAutospacing="1" w:line="300" w:lineRule="atLeast"/>
        <w:jc w:val="both"/>
        <w:rPr>
          <w:rFonts w:hint="default" w:ascii="仿宋_GB2312" w:hAnsi="宋体" w:eastAsia="仿宋_GB2312" w:cs="宋体"/>
          <w:color w:val="auto"/>
          <w:sz w:val="28"/>
          <w:szCs w:val="28"/>
          <w:lang w:val="en-US" w:eastAsia="zh-CN"/>
        </w:rPr>
      </w:pPr>
      <w:r>
        <w:rPr>
          <w:rFonts w:hint="eastAsia" w:ascii="宋体" w:hAnsi="宋体" w:eastAsia="宋体" w:cs="宋体"/>
          <w:color w:val="auto"/>
          <w:sz w:val="28"/>
          <w:szCs w:val="28"/>
          <w:lang w:val="en-US" w:eastAsia="zh-CN"/>
        </w:rPr>
        <w:t>⑨</w:t>
      </w:r>
      <w:r>
        <w:rPr>
          <w:rFonts w:hint="default" w:ascii="仿宋_GB2312" w:hAnsi="宋体" w:eastAsia="仿宋_GB2312" w:cs="宋体"/>
          <w:color w:val="auto"/>
          <w:sz w:val="28"/>
          <w:szCs w:val="28"/>
          <w:lang w:val="en-US" w:eastAsia="zh-CN"/>
        </w:rPr>
        <w:t>不含新增项费用以及饮用水过滤器滤芯、紫外线灯管材料费。</w:t>
      </w:r>
    </w:p>
    <w:p>
      <w:pPr>
        <w:pStyle w:val="2"/>
        <w:widowControl/>
        <w:numPr>
          <w:ilvl w:val="0"/>
          <w:numId w:val="0"/>
        </w:numPr>
        <w:spacing w:before="100" w:beforeAutospacing="1" w:after="100" w:afterAutospacing="1" w:line="300" w:lineRule="atLeast"/>
        <w:jc w:val="both"/>
        <w:rPr>
          <w:rFonts w:hint="default" w:ascii="仿宋_GB2312" w:hAnsi="宋体" w:eastAsia="仿宋_GB2312" w:cs="宋体"/>
          <w:color w:val="auto"/>
          <w:sz w:val="28"/>
          <w:szCs w:val="28"/>
          <w:lang w:val="en-US" w:eastAsia="zh-CN"/>
        </w:rPr>
      </w:pPr>
      <w:r>
        <w:rPr>
          <w:rFonts w:hint="eastAsia" w:ascii="宋体" w:hAnsi="宋体" w:eastAsia="宋体" w:cs="宋体"/>
          <w:color w:val="auto"/>
          <w:sz w:val="28"/>
          <w:szCs w:val="28"/>
          <w:lang w:val="en-US" w:eastAsia="zh-CN"/>
        </w:rPr>
        <w:t>⑩</w:t>
      </w:r>
      <w:r>
        <w:rPr>
          <w:rFonts w:hint="default" w:ascii="仿宋_GB2312" w:hAnsi="宋体" w:eastAsia="仿宋_GB2312" w:cs="宋体"/>
          <w:color w:val="auto"/>
          <w:sz w:val="28"/>
          <w:szCs w:val="28"/>
          <w:lang w:val="en-US" w:eastAsia="zh-CN"/>
        </w:rPr>
        <w:t>不含化粪池、污水处理设施的清淤费用</w:t>
      </w:r>
      <w:bookmarkStart w:id="0" w:name="_GoBack"/>
      <w:bookmarkEnd w:id="0"/>
    </w:p>
    <w:p>
      <w:pPr>
        <w:pStyle w:val="2"/>
        <w:widowControl/>
        <w:numPr>
          <w:ilvl w:val="0"/>
          <w:numId w:val="0"/>
        </w:numPr>
        <w:spacing w:before="100" w:beforeAutospacing="1" w:after="100" w:afterAutospacing="1" w:line="300" w:lineRule="atLeast"/>
        <w:jc w:val="both"/>
        <w:rPr>
          <w:rFonts w:hint="default" w:ascii="仿宋_GB2312" w:hAnsi="宋体" w:eastAsia="仿宋_GB2312" w:cs="宋体"/>
          <w:b/>
          <w:bCs/>
          <w:color w:val="auto"/>
          <w:sz w:val="28"/>
          <w:szCs w:val="28"/>
          <w:lang w:val="en-US" w:eastAsia="zh-CN"/>
        </w:rPr>
      </w:pPr>
      <w:r>
        <w:rPr>
          <w:rFonts w:hint="eastAsia" w:ascii="仿宋_GB2312" w:hAnsi="宋体" w:eastAsia="仿宋_GB2312" w:cs="宋体"/>
          <w:b/>
          <w:bCs/>
          <w:color w:val="auto"/>
          <w:sz w:val="28"/>
          <w:szCs w:val="28"/>
          <w:lang w:val="en-US" w:eastAsia="zh-CN"/>
        </w:rPr>
        <w:t>具体参数要求以公开招标文件为准</w:t>
      </w:r>
    </w:p>
    <w:p>
      <w:pPr>
        <w:rPr>
          <w:color w:val="auto"/>
        </w:rPr>
      </w:pPr>
    </w:p>
    <w:p>
      <w:pPr>
        <w:rPr>
          <w:color w:val="auto"/>
        </w:rPr>
      </w:pPr>
    </w:p>
    <w:p>
      <w:pPr>
        <w:rPr>
          <w:color w:val="auto"/>
        </w:rPr>
      </w:pPr>
    </w:p>
    <w:sectPr>
      <w:pgSz w:w="11906" w:h="16838"/>
      <w:pgMar w:top="1270" w:right="1800" w:bottom="127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57174"/>
    <w:multiLevelType w:val="singleLevel"/>
    <w:tmpl w:val="92F57174"/>
    <w:lvl w:ilvl="0" w:tentative="0">
      <w:start w:val="4"/>
      <w:numFmt w:val="chineseCounting"/>
      <w:suff w:val="nothing"/>
      <w:lvlText w:val="（%1）"/>
      <w:lvlJc w:val="left"/>
      <w:rPr>
        <w:rFonts w:hint="eastAsia"/>
      </w:rPr>
    </w:lvl>
  </w:abstractNum>
  <w:abstractNum w:abstractNumId="1">
    <w:nsid w:val="76E316F0"/>
    <w:multiLevelType w:val="singleLevel"/>
    <w:tmpl w:val="76E316F0"/>
    <w:lvl w:ilvl="0" w:tentative="0">
      <w:start w:val="2"/>
      <w:numFmt w:val="chineseCounting"/>
      <w:suff w:val="nothing"/>
      <w:lvlText w:val="%1、"/>
      <w:lvlJc w:val="left"/>
      <w:pPr>
        <w:ind w:left="0" w:firstLine="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C5"/>
    <w:rsid w:val="0023518D"/>
    <w:rsid w:val="00B858C5"/>
    <w:rsid w:val="03C13C57"/>
    <w:rsid w:val="135C56B6"/>
    <w:rsid w:val="18D01A8A"/>
    <w:rsid w:val="282A68CA"/>
    <w:rsid w:val="2CE44745"/>
    <w:rsid w:val="44ED6E44"/>
    <w:rsid w:val="65AD3A45"/>
    <w:rsid w:val="7178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联想中国</Company>
  <Pages>6</Pages>
  <Words>513</Words>
  <Characters>2925</Characters>
  <Lines>24</Lines>
  <Paragraphs>6</Paragraphs>
  <TotalTime>49</TotalTime>
  <ScaleCrop>false</ScaleCrop>
  <LinksUpToDate>false</LinksUpToDate>
  <CharactersWithSpaces>3432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2020-08-05T04:05:00Z</dcterms:created>
  <dc:creator>李明娟</dc:creator>
  <cp:lastModifiedBy>骆驼</cp:lastModifiedBy>
  <dcterms:modified xsi:type="dcterms:W3CDTF">2020-08-06T07:58:53Z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