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CF" w:rsidRPr="00EF4B14" w:rsidRDefault="006C7DCF">
      <w:pPr>
        <w:rPr>
          <w:rFonts w:ascii="宋体" w:eastAsia="宋体" w:hAnsi="宋体" w:cs="宋体"/>
          <w:sz w:val="24"/>
          <w:szCs w:val="24"/>
        </w:rPr>
      </w:pPr>
    </w:p>
    <w:p w:rsidR="006C7DCF" w:rsidRDefault="00355852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参数要求：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设备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1、用途：手术示教高清视频数据采集、存储；视频可无线传输；自动对焦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2、硬件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2.1口腔数字观察仪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成像模式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全高清字化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成像，100%数字化/可升级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放大模式 逐级放大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物镜到口腔工作距离范围（对焦距离）  30 cm≤70cm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最高放大率   ≥30倍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对焦模式    全自动对焦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LED 使用寿命 ≥ 50000 Hrs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成像像素  ≥  1280 ×1024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光源强度   最大工作距离处≥30000 Lux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观察角度  观察仪头部可以360度旋转来调节角度，手柄可拆卸消毒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物镜取景角度  可从任何角度直视口腔内状况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屏幕类型   23寸以上全高清显示屏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取景脚踏板 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视频和工作站传输方式  有线或无线传输，无线≤10米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2.2工作站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专业图形工作站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2.3手术全景摄像机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专业高清全景摄像机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拍摄范围 可高速度平移/倾斜，可电动控制拍摄方向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拍摄角度 平移角度：-170度至+170度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倾斜角度：-30度至+90度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高缩放比率 18x光学，12x数字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最小照明 1lx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安装方式 天花板可安装或桌面安装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水平分辨率 460 TV线（EVI-D70P）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2.4音频麦克风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传输方式 2.4 GHz无线技术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传输距离 ≥ 10米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降噪功能  降低背景噪声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音频控制 在耳机上即可调节音量和麦克风静音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M-AUDIO Studiophile BX8a Deluxe监听级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频响曲线 40HZ-22KHZ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分频点 2.2KHZ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信/噪比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&gt;100dB(A-计权)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输入灵敏度 90dB/m/W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2.5高清LED电视机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坚固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可靠可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移动支架一套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2.6多媒体液晶投影机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商用投影机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RGB光阀式液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晶投影系统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对比度2000：1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2.7电动银幕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可选配手动控制、无线或红外遥控装置，操作灵活。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可选配微型同步电机或管状电机。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可提供200"无拼接缝整幅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珠银幕。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2.8软件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可对影像资料进行编辑处理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影像资料可存储并导出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局域网共享视频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图像视频实现和投影仪、液晶电视、PC等第三方视频输出设备相连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保修期至少3年</w:t>
      </w:r>
    </w:p>
    <w:p w:rsidR="006C7DCF" w:rsidRDefault="006C7DCF">
      <w:pPr>
        <w:rPr>
          <w:rFonts w:ascii="宋体" w:eastAsia="宋体" w:hAnsi="宋体" w:cs="宋体"/>
          <w:sz w:val="24"/>
          <w:szCs w:val="24"/>
        </w:rPr>
      </w:pP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设备二：</w:t>
      </w:r>
    </w:p>
    <w:p w:rsidR="006C7DCF" w:rsidRDefault="006C7DCF">
      <w:pPr>
        <w:rPr>
          <w:rFonts w:ascii="宋体" w:eastAsia="宋体" w:hAnsi="宋体" w:cs="宋体"/>
          <w:sz w:val="24"/>
          <w:szCs w:val="24"/>
        </w:rPr>
      </w:pPr>
    </w:p>
    <w:tbl>
      <w:tblPr>
        <w:tblStyle w:val="a5"/>
        <w:tblW w:w="9764" w:type="dxa"/>
        <w:tblLayout w:type="fixed"/>
        <w:tblLook w:val="04A0"/>
      </w:tblPr>
      <w:tblGrid>
        <w:gridCol w:w="710"/>
        <w:gridCol w:w="1431"/>
        <w:gridCol w:w="4800"/>
        <w:gridCol w:w="2823"/>
      </w:tblGrid>
      <w:tr w:rsidR="006C7DCF">
        <w:tc>
          <w:tcPr>
            <w:tcW w:w="71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用 途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灰色手柄，头部弯曲，尖锐的锥子形状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根尖探针，用于观察、诊断手术部位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灰色手柄，尖锐的锥子形状(纤细形状)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牙周探针，用于观察、诊断手术部位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口镜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灰色手柄与镜子组成，镜面采用不锈钢制成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用于口腔检查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金色手柄，便于抬高组织的圆形铲子形状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牙龈剥离（用于切开、抬高骨膜、牙龈等软组织）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金色手柄，便于抬高组织的圆形铲子形状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牙龈切开剥离（用于切开、抬高骨膜、牙龈等软组织）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绿色手柄，便于移动填充材料的细铲子形状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根尖倒充填（用于切开根尖后实施牙齿根充）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绿色手柄，便于移动填充材料的细铲子形状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MTA输送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绿色手柄，JB2头部为圆球形状;JP3插头形状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根尖倒充加压填器(用于切开根尖后实施牙齿根充)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绿色手柄，插头形状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根尖倒充填器（用于切开根尖后实施牙齿根充）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普通刮治器形状(根据型号，具有多种角度和方向)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用于清除根尖周围的病灶组织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普通刮治器形状(根据型号，具有多种角度和方向)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用于清除根尖周围的病灶组织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普通刮治器形状(根据型号，具有多种角度和方向)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用于清除根尖周围的病灶组织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普通刮治器形状(根据型号，具有多种角度和方向)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用于清除根尖周围的病灶组织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普通刮治器形状(根据型号，具有多种角度和方向)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用于清除根尖周围的病灶组织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牙科刮治器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普通刮治器形状(根据型号，具有多种角度和方向)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用于清除根尖周围的病灶组织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口镜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不锈钢材质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连接口镜使用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口镜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鸭嘴型口镜，口镜尺寸较小，以便于接触到狭窄空间的手术部位。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用于口腔检查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口镜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菱形口镜，口镜尺寸较小，以便于接触到狭窄空间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的手术部位。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用于口腔检查</w:t>
            </w:r>
          </w:p>
        </w:tc>
      </w:tr>
      <w:tr w:rsidR="006C7DCF">
        <w:tc>
          <w:tcPr>
            <w:tcW w:w="710" w:type="dxa"/>
          </w:tcPr>
          <w:p w:rsidR="006C7DCF" w:rsidRDefault="0035585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31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口镜</w:t>
            </w:r>
          </w:p>
        </w:tc>
        <w:tc>
          <w:tcPr>
            <w:tcW w:w="4800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圆形口镜，口镜尺寸较小，以便于接触到狭窄空间的手术部位。</w:t>
            </w:r>
          </w:p>
        </w:tc>
        <w:tc>
          <w:tcPr>
            <w:tcW w:w="2823" w:type="dxa"/>
            <w:vAlign w:val="center"/>
          </w:tcPr>
          <w:p w:rsidR="006C7DCF" w:rsidRDefault="0035585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用于口腔检查</w:t>
            </w:r>
          </w:p>
        </w:tc>
      </w:tr>
      <w:tr w:rsidR="00003C8C">
        <w:tc>
          <w:tcPr>
            <w:tcW w:w="710" w:type="dxa"/>
          </w:tcPr>
          <w:p w:rsidR="00003C8C" w:rsidRDefault="00003C8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431" w:type="dxa"/>
            <w:vAlign w:val="center"/>
          </w:tcPr>
          <w:p w:rsidR="00003C8C" w:rsidRDefault="00003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器械盒</w:t>
            </w:r>
          </w:p>
        </w:tc>
        <w:tc>
          <w:tcPr>
            <w:tcW w:w="4800" w:type="dxa"/>
            <w:vAlign w:val="center"/>
          </w:tcPr>
          <w:p w:rsidR="00003C8C" w:rsidRDefault="00003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23" w:type="dxa"/>
            <w:vAlign w:val="center"/>
          </w:tcPr>
          <w:p w:rsidR="00003C8C" w:rsidRDefault="00003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C7DCF" w:rsidRDefault="006C7DCF">
      <w:pPr>
        <w:rPr>
          <w:rFonts w:ascii="宋体" w:eastAsia="宋体" w:hAnsi="宋体" w:cs="宋体"/>
          <w:sz w:val="24"/>
          <w:szCs w:val="24"/>
        </w:rPr>
      </w:pP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设备三：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此次硬件组外包主要工作内容：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 1.全院320台左右台式计算机、笔记本电脑、云桌面电脑及其配套设备。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 2.各类型打印机90台左右（不包含自助终端设备）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 3.各类型自助终端10台。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此次硬件组外包地域范围：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地域范围：本部及新大楼，</w:t>
      </w:r>
      <w:proofErr w:type="gramStart"/>
      <w:r>
        <w:rPr>
          <w:rFonts w:ascii="宋体" w:eastAsia="宋体" w:hAnsi="宋体" w:cs="宋体"/>
          <w:sz w:val="24"/>
          <w:szCs w:val="24"/>
        </w:rPr>
        <w:t>仁德路门诊</w:t>
      </w:r>
      <w:proofErr w:type="gramEnd"/>
      <w:r>
        <w:rPr>
          <w:rFonts w:ascii="宋体" w:eastAsia="宋体" w:hAnsi="宋体" w:cs="宋体"/>
          <w:sz w:val="24"/>
          <w:szCs w:val="24"/>
        </w:rPr>
        <w:t>，交通路门诊，医科大学办公室的相关设备</w:t>
      </w:r>
    </w:p>
    <w:p w:rsidR="006C7DCF" w:rsidRDefault="00355852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需驻点2名工程师，（1名电脑工程师+1名打印机工程师）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服务期限：12个月</w:t>
      </w:r>
    </w:p>
    <w:p w:rsidR="006C7DCF" w:rsidRDefault="006C7DCF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设备四：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要求</w:t>
      </w:r>
      <w:r>
        <w:rPr>
          <w:rFonts w:ascii="宋体" w:eastAsia="宋体" w:hAnsi="宋体" w:cs="宋体"/>
          <w:sz w:val="24"/>
          <w:szCs w:val="24"/>
        </w:rPr>
        <w:t>无油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静音</w:t>
      </w:r>
      <w:r>
        <w:rPr>
          <w:rFonts w:ascii="宋体" w:eastAsia="宋体" w:hAnsi="宋体" w:cs="宋体" w:hint="eastAsia"/>
          <w:sz w:val="24"/>
          <w:szCs w:val="24"/>
        </w:rPr>
        <w:t>、稳定</w:t>
      </w:r>
      <w:r>
        <w:rPr>
          <w:rFonts w:ascii="宋体" w:eastAsia="宋体" w:hAnsi="宋体" w:cs="宋体"/>
          <w:sz w:val="24"/>
          <w:szCs w:val="24"/>
        </w:rPr>
        <w:t>输出压力不低于0.8Mpa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配套干燥冷却系统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保修期至少3年</w:t>
      </w:r>
    </w:p>
    <w:p w:rsidR="006C7DCF" w:rsidRDefault="006C7DCF">
      <w:pPr>
        <w:rPr>
          <w:rFonts w:ascii="宋体" w:eastAsia="宋体" w:hAnsi="宋体" w:cs="宋体"/>
          <w:sz w:val="24"/>
          <w:szCs w:val="24"/>
        </w:rPr>
      </w:pP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设备五：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口腔动力系统配套（蛇牌）的</w:t>
      </w:r>
      <w:proofErr w:type="gramStart"/>
      <w:r>
        <w:rPr>
          <w:rFonts w:ascii="宋体" w:eastAsia="宋体" w:hAnsi="宋体" w:cs="宋体"/>
          <w:sz w:val="24"/>
          <w:szCs w:val="24"/>
        </w:rPr>
        <w:t>矢</w:t>
      </w:r>
      <w:proofErr w:type="gramEnd"/>
      <w:r>
        <w:rPr>
          <w:rFonts w:ascii="宋体" w:eastAsia="宋体" w:hAnsi="宋体" w:cs="宋体"/>
          <w:sz w:val="24"/>
          <w:szCs w:val="24"/>
        </w:rPr>
        <w:t>状锯、摆动锯、弯机头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【矢状锯1个、摆动锯1个、弯机头1个】</w:t>
      </w:r>
    </w:p>
    <w:p w:rsidR="006C7DCF" w:rsidRDefault="006C7DCF">
      <w:pPr>
        <w:rPr>
          <w:rFonts w:ascii="宋体" w:eastAsia="宋体" w:hAnsi="宋体" w:cs="宋体"/>
          <w:sz w:val="24"/>
          <w:szCs w:val="24"/>
        </w:rPr>
      </w:pP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设备六：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1、单双极通用电刀，最大输出功率300瓦。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2、操作面板具备前置单/双极脚踏共用接口，方便腔镜连接使用。只需配备单极脚踏控制系统，同时可以实现双极电凝需求。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3、具有二种单极切割模式：①纯切（PURE）：功率≤300W，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峰压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≤2000V②混切（BLEND1）：功率≤200W，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峰压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≤3400V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4、具备3种干燥凝血模式: 功率≤120W，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峰压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660－3500V。其中干燥2为腹腔镜凝血模式，匹配电压为1100V。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5、具备2种电灼凝血模式: 功率≤120W，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峰压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6000－8500V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6、电刀主机带有回路负极板接触质量监测系统,可随时监测负极板和病人体表的接触面积质量,接触质量不好时主机立刻停止输出,彻底消除负极板烫伤的危险.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7、设备具有组织密度即时反馈系统，该系统可依组织密度变化而由电脑控制进行输出的自动调节，而不必人为调节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8、带射频启动口,可以连接吸烟装置</w:t>
      </w:r>
    </w:p>
    <w:p w:rsidR="006C7DCF" w:rsidRDefault="0035585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保修期至少3年</w:t>
      </w:r>
    </w:p>
    <w:p w:rsidR="006C7DCF" w:rsidRDefault="006C7DCF">
      <w:pPr>
        <w:rPr>
          <w:rFonts w:ascii="宋体" w:eastAsia="宋体" w:hAnsi="宋体" w:cs="宋体"/>
          <w:sz w:val="24"/>
          <w:szCs w:val="24"/>
        </w:rPr>
      </w:pPr>
    </w:p>
    <w:p w:rsidR="00003C8C" w:rsidRDefault="00EF4B14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项目七：</w:t>
      </w:r>
    </w:p>
    <w:p w:rsidR="00003C8C" w:rsidRDefault="00003C8C" w:rsidP="00EF4B14">
      <w:pPr>
        <w:ind w:firstLineChars="50" w:firstLine="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布类洗涤项目，需要提前到医院现场勘察。</w:t>
      </w:r>
    </w:p>
    <w:sectPr w:rsidR="00003C8C" w:rsidSect="006C7DCF">
      <w:pgSz w:w="11906" w:h="16838"/>
      <w:pgMar w:top="1440" w:right="1179" w:bottom="816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94" w:rsidRDefault="00333E94" w:rsidP="00003C8C">
      <w:r>
        <w:separator/>
      </w:r>
    </w:p>
  </w:endnote>
  <w:endnote w:type="continuationSeparator" w:id="0">
    <w:p w:rsidR="00333E94" w:rsidRDefault="00333E94" w:rsidP="0000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94" w:rsidRDefault="00333E94" w:rsidP="00003C8C">
      <w:r>
        <w:separator/>
      </w:r>
    </w:p>
  </w:footnote>
  <w:footnote w:type="continuationSeparator" w:id="0">
    <w:p w:rsidR="00333E94" w:rsidRDefault="00333E94" w:rsidP="00003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42C23"/>
    <w:rsid w:val="00003C8C"/>
    <w:rsid w:val="00042C23"/>
    <w:rsid w:val="00091882"/>
    <w:rsid w:val="0028728D"/>
    <w:rsid w:val="00333E94"/>
    <w:rsid w:val="00355852"/>
    <w:rsid w:val="005916CA"/>
    <w:rsid w:val="006672BB"/>
    <w:rsid w:val="006C7DCF"/>
    <w:rsid w:val="00721006"/>
    <w:rsid w:val="008712E7"/>
    <w:rsid w:val="008A6044"/>
    <w:rsid w:val="00AB2040"/>
    <w:rsid w:val="00AC3C03"/>
    <w:rsid w:val="00AE0885"/>
    <w:rsid w:val="00BA7B64"/>
    <w:rsid w:val="00BF6CB6"/>
    <w:rsid w:val="00C2486D"/>
    <w:rsid w:val="00CC28A1"/>
    <w:rsid w:val="00EB1ADF"/>
    <w:rsid w:val="00EF4B14"/>
    <w:rsid w:val="080B7418"/>
    <w:rsid w:val="086D04DC"/>
    <w:rsid w:val="087772B3"/>
    <w:rsid w:val="0E2A399A"/>
    <w:rsid w:val="12650D03"/>
    <w:rsid w:val="13B05BA7"/>
    <w:rsid w:val="172F373F"/>
    <w:rsid w:val="18FC52DE"/>
    <w:rsid w:val="197F7076"/>
    <w:rsid w:val="1E436D31"/>
    <w:rsid w:val="209F25E0"/>
    <w:rsid w:val="24F52A53"/>
    <w:rsid w:val="2B1378CC"/>
    <w:rsid w:val="2B810041"/>
    <w:rsid w:val="2D8E1F0F"/>
    <w:rsid w:val="2FC519CA"/>
    <w:rsid w:val="2FCA7BEE"/>
    <w:rsid w:val="30EC35D9"/>
    <w:rsid w:val="343008EB"/>
    <w:rsid w:val="3ADC42F4"/>
    <w:rsid w:val="3CC21EB5"/>
    <w:rsid w:val="3CDF2CF5"/>
    <w:rsid w:val="3D58288C"/>
    <w:rsid w:val="42DD0629"/>
    <w:rsid w:val="43453A56"/>
    <w:rsid w:val="457700C6"/>
    <w:rsid w:val="468A1EB7"/>
    <w:rsid w:val="49CC0FC7"/>
    <w:rsid w:val="4EA869E0"/>
    <w:rsid w:val="4EC46A0C"/>
    <w:rsid w:val="50042ED4"/>
    <w:rsid w:val="50502CF7"/>
    <w:rsid w:val="590A7654"/>
    <w:rsid w:val="5C04392E"/>
    <w:rsid w:val="609D65A4"/>
    <w:rsid w:val="62467D42"/>
    <w:rsid w:val="67480616"/>
    <w:rsid w:val="679132D4"/>
    <w:rsid w:val="67CB15DF"/>
    <w:rsid w:val="70B13335"/>
    <w:rsid w:val="757B1616"/>
    <w:rsid w:val="7AF31604"/>
    <w:rsid w:val="7B3C5A14"/>
    <w:rsid w:val="7DD2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6C7DCF"/>
    <w:pPr>
      <w:spacing w:line="360" w:lineRule="auto"/>
      <w:ind w:left="560" w:rightChars="169" w:right="355" w:hangingChars="200" w:hanging="560"/>
    </w:pPr>
    <w:rPr>
      <w:rFonts w:ascii="Times New Roman" w:eastAsia="宋体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qFormat/>
    <w:rsid w:val="006C7D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6C7D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C7DCF"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sid w:val="006C7DCF"/>
    <w:rPr>
      <w:color w:val="0066CC"/>
      <w:u w:val="none"/>
    </w:rPr>
  </w:style>
  <w:style w:type="character" w:styleId="a8">
    <w:name w:val="Hyperlink"/>
    <w:basedOn w:val="a0"/>
    <w:uiPriority w:val="99"/>
    <w:semiHidden/>
    <w:unhideWhenUsed/>
    <w:qFormat/>
    <w:rsid w:val="006C7DCF"/>
    <w:rPr>
      <w:color w:val="0066CC"/>
      <w:u w:val="none"/>
    </w:rPr>
  </w:style>
  <w:style w:type="paragraph" w:styleId="a9">
    <w:name w:val="List Paragraph"/>
    <w:basedOn w:val="a"/>
    <w:uiPriority w:val="34"/>
    <w:qFormat/>
    <w:rsid w:val="006C7DCF"/>
    <w:pPr>
      <w:ind w:firstLineChars="200" w:firstLine="420"/>
    </w:pPr>
  </w:style>
  <w:style w:type="paragraph" w:customStyle="1" w:styleId="Default">
    <w:name w:val="Default"/>
    <w:qFormat/>
    <w:rsid w:val="006C7DCF"/>
    <w:pPr>
      <w:widowControl w:val="0"/>
      <w:autoSpaceDE w:val="0"/>
      <w:autoSpaceDN w:val="0"/>
      <w:adjustRightInd w:val="0"/>
    </w:pPr>
    <w:rPr>
      <w:rFonts w:ascii="PMingLiU" w:eastAsia="PMingLiU" w:cs="PMingLiU"/>
      <w:color w:val="000000"/>
      <w:sz w:val="24"/>
      <w:szCs w:val="24"/>
    </w:rPr>
  </w:style>
  <w:style w:type="paragraph" w:customStyle="1" w:styleId="aa">
    <w:name w:val="页眉与页脚"/>
    <w:qFormat/>
    <w:rsid w:val="006C7DCF"/>
    <w:pPr>
      <w:framePr w:wrap="around" w:hAnchor="text"/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b">
    <w:name w:val="header"/>
    <w:basedOn w:val="a"/>
    <w:link w:val="Char"/>
    <w:uiPriority w:val="99"/>
    <w:semiHidden/>
    <w:unhideWhenUsed/>
    <w:rsid w:val="0000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uiPriority w:val="99"/>
    <w:semiHidden/>
    <w:rsid w:val="00003C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Char0"/>
    <w:uiPriority w:val="99"/>
    <w:semiHidden/>
    <w:unhideWhenUsed/>
    <w:rsid w:val="0000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c"/>
    <w:uiPriority w:val="99"/>
    <w:semiHidden/>
    <w:rsid w:val="00003C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2112</Characters>
  <Application>Microsoft Office Word</Application>
  <DocSecurity>0</DocSecurity>
  <Lines>17</Lines>
  <Paragraphs>4</Paragraphs>
  <ScaleCrop>false</ScaleCrop>
  <Company>联想中国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李明娟</dc:creator>
  <cp:lastModifiedBy>李明娟</cp:lastModifiedBy>
  <cp:revision>7</cp:revision>
  <dcterms:created xsi:type="dcterms:W3CDTF">2018-11-21T08:16:00Z</dcterms:created>
  <dcterms:modified xsi:type="dcterms:W3CDTF">2019-09-19T09:56:00Z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